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sz w:val="36"/>
          <w:szCs w:val="36"/>
        </w:rPr>
        <w:t>电梯安装（含修理）单位</w:t>
      </w:r>
      <w:r>
        <w:rPr>
          <w:rFonts w:hint="eastAsia" w:ascii="仿宋_GB2312" w:hAnsi="宋体" w:eastAsia="仿宋_GB2312" w:cs="Times New Roman"/>
          <w:b/>
          <w:sz w:val="36"/>
          <w:szCs w:val="36"/>
          <w:lang w:eastAsia="zh-CN"/>
        </w:rPr>
        <w:t>证后</w:t>
      </w:r>
      <w:r>
        <w:rPr>
          <w:rFonts w:hint="eastAsia" w:ascii="仿宋_GB2312" w:hAnsi="宋体" w:eastAsia="仿宋_GB2312" w:cs="Times New Roman"/>
          <w:b/>
          <w:sz w:val="36"/>
          <w:szCs w:val="36"/>
        </w:rPr>
        <w:t>监督抽查项目、内容及记录</w:t>
      </w:r>
    </w:p>
    <w:p>
      <w:pPr>
        <w:spacing w:line="480" w:lineRule="exact"/>
        <w:jc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                   </w:t>
      </w:r>
      <w:r>
        <w:rPr>
          <w:rFonts w:ascii="宋体" w:hAnsi="宋体" w:eastAsia="宋体" w:cs="Times New Roman"/>
          <w:sz w:val="24"/>
        </w:rPr>
        <w:t xml:space="preserve">                                                     </w:t>
      </w:r>
      <w:r>
        <w:rPr>
          <w:rFonts w:hint="eastAsia" w:ascii="宋体" w:hAnsi="宋体" w:eastAsia="宋体" w:cs="Times New Roman"/>
          <w:sz w:val="24"/>
        </w:rPr>
        <w:t xml:space="preserve">  编号：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078"/>
        <w:gridCol w:w="2192"/>
        <w:gridCol w:w="5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11600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注册地址</w:t>
            </w:r>
          </w:p>
        </w:tc>
        <w:tc>
          <w:tcPr>
            <w:tcW w:w="11600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办公地址</w:t>
            </w:r>
          </w:p>
        </w:tc>
        <w:tc>
          <w:tcPr>
            <w:tcW w:w="11600" w:type="dxa"/>
            <w:gridSpan w:val="3"/>
            <w:vAlign w:val="center"/>
          </w:tcPr>
          <w:p>
            <w:pPr>
              <w:spacing w:line="4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许可证编号</w:t>
            </w:r>
          </w:p>
        </w:tc>
        <w:tc>
          <w:tcPr>
            <w:tcW w:w="40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许可有效期</w:t>
            </w:r>
          </w:p>
        </w:tc>
        <w:tc>
          <w:tcPr>
            <w:tcW w:w="53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年   月 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许可项目</w:t>
            </w:r>
          </w:p>
        </w:tc>
        <w:tc>
          <w:tcPr>
            <w:tcW w:w="1160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□安装（含修理） </w:t>
            </w:r>
            <w:r>
              <w:rPr>
                <w:rFonts w:ascii="宋体" w:hAnsi="宋体" w:eastAsia="宋体" w:cs="Times New Roman"/>
                <w:sz w:val="24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 w:val="24"/>
              </w:rPr>
              <w:t>□安装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6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□提供许可证复印件，详细项目见许可复印件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单位负责人</w:t>
            </w:r>
          </w:p>
        </w:tc>
        <w:tc>
          <w:tcPr>
            <w:tcW w:w="40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53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单位联系人</w:t>
            </w:r>
          </w:p>
        </w:tc>
        <w:tc>
          <w:tcPr>
            <w:tcW w:w="4078" w:type="dxa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53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生产单位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远程监控平台</w:t>
            </w:r>
          </w:p>
        </w:tc>
        <w:tc>
          <w:tcPr>
            <w:tcW w:w="4078" w:type="dxa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□有 </w:t>
            </w:r>
            <w:r>
              <w:rPr>
                <w:rFonts w:ascii="宋体" w:hAnsi="宋体" w:eastAsia="宋体" w:cs="Times New Roman"/>
                <w:sz w:val="24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□无</w:t>
            </w:r>
          </w:p>
        </w:tc>
        <w:tc>
          <w:tcPr>
            <w:tcW w:w="21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监控数量</w:t>
            </w:r>
          </w:p>
        </w:tc>
        <w:tc>
          <w:tcPr>
            <w:tcW w:w="53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抽查组员</w:t>
            </w:r>
          </w:p>
        </w:tc>
        <w:tc>
          <w:tcPr>
            <w:tcW w:w="4078" w:type="dxa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抽查日期</w:t>
            </w:r>
          </w:p>
        </w:tc>
        <w:tc>
          <w:tcPr>
            <w:tcW w:w="53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抽查组长</w:t>
            </w:r>
          </w:p>
        </w:tc>
        <w:tc>
          <w:tcPr>
            <w:tcW w:w="11600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等线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宋体" w:eastAsia="仿宋_GB2312" w:cs="Times New Roman"/>
          <w:b/>
          <w:sz w:val="36"/>
          <w:szCs w:val="36"/>
        </w:rPr>
      </w:pPr>
    </w:p>
    <w:p>
      <w:pPr>
        <w:jc w:val="left"/>
        <w:rPr>
          <w:rFonts w:ascii="仿宋_GB2312" w:hAnsi="宋体" w:eastAsia="仿宋_GB2312" w:cs="Times New Roman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1"/>
        <w:gridCol w:w="4111"/>
        <w:gridCol w:w="1984"/>
        <w:gridCol w:w="2835"/>
        <w:gridCol w:w="1880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抽查项目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抽查内容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抽查依据（法律法规安全技术规范条款）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抽查方法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抽查结果</w:t>
            </w:r>
          </w:p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（有缺陷的填写详细原因并提供照片或视频等见证材料</w:t>
            </w:r>
            <w:r>
              <w:rPr>
                <w:rFonts w:ascii="宋体" w:hAnsi="宋体" w:eastAsia="宋体"/>
                <w:b/>
                <w:sz w:val="18"/>
                <w:szCs w:val="18"/>
              </w:rPr>
              <w:t>）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处罚依据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668" w:type="dxa"/>
            <w:gridSpan w:val="7"/>
            <w:vAlign w:val="center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一、资源条件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许可证变更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§</w:t>
            </w:r>
            <w:r>
              <w:rPr>
                <w:rFonts w:ascii="宋体" w:hAnsi="宋体" w:eastAsia="宋体"/>
                <w:sz w:val="24"/>
                <w:szCs w:val="24"/>
              </w:rPr>
              <w:t>3.6.2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核查生产单位名称、（制造、办公）地址是否与核准证一致；生产范围是否在许可证许可范围。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□符合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《广东省特种设备安全条例》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第五十条（一）；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《特种设备安全法》第八十一条（一）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许可证有效期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2019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§</w:t>
            </w:r>
            <w:r>
              <w:rPr>
                <w:rFonts w:ascii="宋体" w:hAnsi="宋体" w:eastAsia="宋体"/>
                <w:sz w:val="24"/>
                <w:szCs w:val="24"/>
              </w:rPr>
              <w:t>3.6.3.3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核查许可证是否在有效期内。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□符合</w:t>
            </w:r>
          </w:p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《特种设备安全法》第八十一条（一）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</w:t>
            </w:r>
          </w:p>
        </w:tc>
        <w:tc>
          <w:tcPr>
            <w:tcW w:w="13255" w:type="dxa"/>
            <w:gridSpan w:val="5"/>
            <w:vAlign w:val="center"/>
          </w:tcPr>
          <w:p>
            <w:pPr>
              <w:spacing w:line="360" w:lineRule="auto"/>
              <w:ind w:firstLine="34" w:firstLineChars="14"/>
              <w:contextualSpacing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人员统一要求如下：</w:t>
            </w:r>
          </w:p>
          <w:p>
            <w:pPr>
              <w:ind w:firstLine="33" w:firstLineChars="14"/>
              <w:contextualSpacing/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  <w:r>
              <w:rPr>
                <w:rFonts w:hint="eastAsia" w:ascii="仿宋_GB2312" w:hAnsi="华文楷体" w:eastAsia="仿宋_GB2312" w:cs="宋体"/>
                <w:sz w:val="24"/>
              </w:rPr>
              <w:t>社保证明：应提供抽查当月（或上一个月）的社保证明（有社保局盖章或网站可查）。</w:t>
            </w:r>
          </w:p>
          <w:p>
            <w:pPr>
              <w:ind w:firstLine="33" w:firstLineChars="14"/>
              <w:contextualSpacing/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2.理工类中专或大专毕业工作一年经考核合格或理工类本科以上毕业，且经生产单位认定，可等同为技术员。</w:t>
            </w:r>
          </w:p>
          <w:p>
            <w:pPr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3.对于未获得工程技术人员职称的，其学历证应是与许可规则相适应的专业（必要时学历证书应由学信网验证，或者其他有效证明），并提供其从事电梯技术工作年限的有效见证材料，学历和从事电梯技术工作年限应至少符合下表要求，并经生产单位聘用，可等同为相对应职称：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1418"/>
              <w:gridCol w:w="1276"/>
              <w:gridCol w:w="1559"/>
              <w:gridCol w:w="22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701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职称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博士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硕士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本科</w:t>
                  </w:r>
                </w:p>
              </w:tc>
              <w:tc>
                <w:tcPr>
                  <w:tcW w:w="2292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大专（中专）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701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高级工程师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4年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10年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13年</w:t>
                  </w:r>
                </w:p>
              </w:tc>
              <w:tc>
                <w:tcPr>
                  <w:tcW w:w="2292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15年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701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工程师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4年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7年</w:t>
                  </w:r>
                </w:p>
              </w:tc>
              <w:tc>
                <w:tcPr>
                  <w:tcW w:w="2292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9年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  <w:jc w:val="center"/>
              </w:trPr>
              <w:tc>
                <w:tcPr>
                  <w:tcW w:w="1701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助理工程师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/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1年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2年</w:t>
                  </w:r>
                </w:p>
              </w:tc>
              <w:tc>
                <w:tcPr>
                  <w:tcW w:w="2292" w:type="dxa"/>
                  <w:vAlign w:val="center"/>
                </w:tcPr>
                <w:p>
                  <w:pPr>
                    <w:contextualSpacing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3年</w:t>
                  </w:r>
                </w:p>
              </w:tc>
            </w:tr>
          </w:tbl>
          <w:p>
            <w:pPr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4.</w:t>
            </w:r>
            <w:r>
              <w:rPr>
                <w:rFonts w:hint="eastAsia" w:ascii="仿宋_GB2312" w:hAnsi="华文楷体" w:eastAsia="仿宋_GB2312" w:cs="宋体"/>
                <w:sz w:val="24"/>
              </w:rPr>
              <w:t>作业人员：在“全国特种设备公示信息查询平台”上核查相关作业人员信息。</w:t>
            </w:r>
          </w:p>
          <w:p>
            <w:pPr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5.高级技师和技师分别相当于工程师和助理工程师。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6.任命的技术负责人、质量保证体系人员、技术人员、项目负责人中的退休人员年龄不应超过70岁，且乘客电梯（A1）的不超过3人、其它类型电梯不超过2人。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技术负责人：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应当任命技术负责人，全面负责本单位电梯安装、修理和维护保养活动中的技术工作。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曳引驱动乘客电梯（A1、A2）：具有高级工程师职称，其职称或学历是机械、电气类相关专业。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曳引驱动乘客电梯（B）、其它类电梯（指曳引驱动载货电梯和强制驱动载货电梯（含防爆电梯中的载货电梯）、自动扶梯与自动人行道、液压驱动电梯、杂物电梯（含防爆电梯中的杂物电梯），以下同）：具有工程师职称，其职称或学历是机械、电气类相关专业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3.1.1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3.2.1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3.3.1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核查技术负责人聘任合同、职称、任命文件和购买社保情况，必要时面谈，查阅相关工作见证记录、工资发放记录。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质量保证工程师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应当管理层中任命质量保证工程师。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曳引驱动乘客电梯（A1、A2）：具有工程师职称；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曳引驱动乘客电梯（B）、其它类电梯：具有助理工程师职称。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（1）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检查质量保证工程师的聘任合同和购买社保情况和资格证（或任命文件）必要时面谈，必要时查阅相关工作见证记录、工资发放记录。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质量控制系统责任人员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应当任命质量控制系统责任人员。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曳引驱动乘客电梯（A1）：设计、工艺、焊接、检验与试验、现场施工责任人员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具有工程师职称；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曳引驱动乘客电梯（A2、B）、其它类电梯：设计责任人员具有工程师职称，工艺、焊接、检验与试验、现场施工责任人员具有助理工程师职称。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）、（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）、（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）、（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检查相关人员的聘任合同和购买社保情况和资格证（或任命文件）必要时面谈，必要时查阅相关工作见证记录、工资发放记录。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技术人员（除技术负责人、质量保证体系人员外）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曳引驱动乘客电梯（A1）：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不少于6人。其中具有高级工程师职称的人员至少1人，具有工程师职称的人员不少于2人，其职称或者学历是机械、电气类相关专业。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曳引驱动乘客电梯（A2）：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不少于4人。其中具有工程师职称的人员不少于2人，其职称或者学历是机械、电气类相关专业。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曳引驱动乘客电梯（B）、其它类电梯：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不少于2人。其中具有工程师职称的人员至少1人，其职称或者学历是机械、电气类相关专业。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3.1.3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3.2.3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3.3.3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与部分</w:t>
            </w:r>
            <w:r>
              <w:rPr>
                <w:rFonts w:hint="eastAsia" w:ascii="仿宋_GB2312" w:hAnsi="宋体" w:eastAsia="仿宋_GB2312" w:cs="仿宋_GB2312"/>
                <w:sz w:val="24"/>
              </w:rPr>
              <w:t>技术人员</w:t>
            </w: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进行交谈，确认其专业知识水平和实际能力是否符合规定，</w:t>
            </w:r>
            <w:r>
              <w:rPr>
                <w:rFonts w:hint="eastAsia" w:ascii="仿宋_GB2312" w:hAnsi="宋体" w:eastAsia="仿宋_GB2312" w:cs="仿宋_GB2312"/>
                <w:sz w:val="24"/>
              </w:rPr>
              <w:t>核查</w:t>
            </w: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职称证、学历证、工作经历见证材料等。并查阅工资表（必要时）、劳动合同、相关保险证明等档案资料，必要时核查身份证。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项目负责人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由技术人员担任。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r>
              <w:rPr>
                <w:rFonts w:ascii="宋体" w:hAnsi="宋体" w:eastAsia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3.1.5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3.2.5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3.3.5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与项目负责人进行交谈，确认其专业知识水平和实际能力是否符合规定，核查任命书。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检验人员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曳引驱动乘客电梯（A1）：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不少于6人，由技术人员或者持有电梯修理作业资格证的人员担任。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曳引驱动乘客电梯（A2）：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不少于4人，由技术人员或者持有电梯修理作业资格证的人员担任。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曳引驱动乘客电梯（B）、其它类电梯：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不少于3人，由技术人员或者持有电梯修理作业资格证的人员担任。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3.1.4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3.2.4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与部分检验人员进行交谈，确认其专业知识水平和实际能力是否符合规定，核查职称证、学历证、工作经历见证材料、任命书、作业人员证等。并查阅工资表（必要时）、劳动合同、相关保险证明等档案资料，必要时核查身份证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" w:eastAsia="仿宋_GB2312" w:cs="仿宋_GB2312"/>
                <w:b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sz w:val="24"/>
              </w:rPr>
              <w:t>作业人员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曳引驱动乘客电梯（A1）：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持电梯修理作业资格证书的人员不少于35人，其中持电梯修理作业资格证6年以上或者取得电梯中级技工职业资格证的技术工人不少于8人。</w:t>
            </w:r>
          </w:p>
          <w:p>
            <w:pPr>
              <w:ind w:firstLine="480" w:firstLineChars="200"/>
              <w:contextualSpacing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曳引驱动乘客电梯（A2）：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持电梯修理作业资格证书的人员不少于20人，其中持电梯修理作业资格证6年以上或者取得电梯中级技工职业资格证的技术工人不少于5人。</w:t>
            </w:r>
          </w:p>
          <w:p>
            <w:pPr>
              <w:ind w:firstLine="480" w:firstLineChars="20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曳引驱动乘客电梯（B）、其它类电梯：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持电梯修理作业资格证书的人员不少于10人，其中持电梯修理作业资格证6年以上或者取得电梯中级技工职业资格证的技术工人不少于2人。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3.1.6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3.2.6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3.3.6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与作业人员代表进行交谈，确认其专业知识水平和实际能力是否符合规定，核查电梯修理作业资格证书、电梯中级技工职业资格证等。并查阅工资表（必要时）、劳动合同、相关保险证明等档案资料，必要时核查身份证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第八十六条（一）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工作场所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应当具有日常工作需要的固定办公场所。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1.2</w:t>
            </w:r>
          </w:p>
        </w:tc>
        <w:tc>
          <w:tcPr>
            <w:tcW w:w="2835" w:type="dxa"/>
            <w:vAlign w:val="center"/>
          </w:tcPr>
          <w:p>
            <w:pPr>
              <w:ind w:firstLine="273" w:firstLineChars="114"/>
              <w:contextualSpacing/>
              <w:jc w:val="left"/>
              <w:rPr>
                <w:rFonts w:ascii="仿宋_GB2312" w:hAnsi="华文楷体" w:eastAsia="仿宋_GB2312" w:cs="宋体"/>
                <w:sz w:val="24"/>
              </w:rPr>
            </w:pPr>
          </w:p>
          <w:p>
            <w:pPr>
              <w:ind w:firstLine="273" w:firstLineChars="114"/>
              <w:contextualSpacing/>
              <w:jc w:val="left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租赁：核查办公场地租赁合同（租赁期限应自评审之日起四年以上）、出租房产权证明。</w:t>
            </w:r>
          </w:p>
          <w:p>
            <w:pPr>
              <w:ind w:firstLine="240" w:firstLineChars="100"/>
              <w:rPr>
                <w:rFonts w:ascii="仿宋_GB2312" w:hAnsi="华文楷体" w:eastAsia="仿宋_GB2312" w:cs="宋体"/>
                <w:sz w:val="24"/>
              </w:rPr>
            </w:pPr>
            <w:r>
              <w:rPr>
                <w:rFonts w:hint="eastAsia" w:ascii="仿宋_GB2312" w:hAnsi="华文楷体" w:eastAsia="仿宋_GB2312" w:cs="宋体"/>
                <w:sz w:val="24"/>
              </w:rPr>
              <w:t>自有：核查产权证明。</w:t>
            </w:r>
          </w:p>
          <w:p>
            <w:pPr>
              <w:ind w:firstLine="240" w:firstLineChars="100"/>
              <w:rPr>
                <w:rFonts w:ascii="仿宋_GB2312" w:hAnsi="宋体" w:eastAsia="仿宋_GB2312" w:cs="仿宋_GB2312"/>
                <w:bCs/>
                <w:sz w:val="24"/>
              </w:rPr>
            </w:pP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检测仪器</w:t>
            </w:r>
          </w:p>
        </w:tc>
        <w:tc>
          <w:tcPr>
            <w:tcW w:w="13255" w:type="dxa"/>
            <w:gridSpan w:val="5"/>
            <w:vAlign w:val="center"/>
          </w:tcPr>
          <w:p>
            <w:pPr>
              <w:spacing w:line="360" w:lineRule="auto"/>
              <w:ind w:firstLine="34" w:firstLineChars="14"/>
              <w:contextualSpacing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检测仪器统一要求如下：</w:t>
            </w:r>
          </w:p>
          <w:p>
            <w:pPr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1.仪器</w:t>
            </w:r>
            <w:r>
              <w:rPr>
                <w:rFonts w:hint="eastAsia" w:ascii="仿宋_GB2312" w:hAnsi="仿宋" w:eastAsia="仿宋_GB2312" w:cs="Arial"/>
                <w:sz w:val="24"/>
              </w:rPr>
              <w:t>管理台账内容至少包括仪器名称、型号、生产单位、出厂编号、内部管理编号、设备状态、保管部门（地点）等信息，档案至少包括使用说明书、出厂合格证、验收记录、检定校准证书、操作作业指导文件、使用维修保养记录等有关资料。</w:t>
            </w:r>
          </w:p>
          <w:p>
            <w:pPr>
              <w:ind w:firstLine="480" w:firstLineChars="200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2.同一仪器具有多项功能的，可视为多个仪器，如即可测量</w:t>
            </w:r>
            <w:r>
              <w:rPr>
                <w:rFonts w:hint="eastAsia" w:ascii="仿宋_GB2312" w:hAnsi="仿宋" w:eastAsia="仿宋_GB2312" w:cs="仿宋_GB2312"/>
                <w:sz w:val="24"/>
              </w:rPr>
              <w:t>交直流电压，也可测量交直流电流的</w:t>
            </w:r>
            <w:r>
              <w:rPr>
                <w:rFonts w:hint="eastAsia" w:ascii="仿宋_GB2312" w:hAnsi="仿宋" w:eastAsia="仿宋_GB2312"/>
                <w:sz w:val="24"/>
              </w:rPr>
              <w:t>万用表，可视为</w:t>
            </w:r>
            <w:r>
              <w:rPr>
                <w:rFonts w:hint="eastAsia" w:ascii="仿宋_GB2312" w:hAnsi="仿宋" w:eastAsia="仿宋_GB2312" w:cs="仿宋_GB2312"/>
                <w:sz w:val="24"/>
              </w:rPr>
              <w:t>交直流电压检测仪器和交直流电流检测仪器；</w:t>
            </w:r>
          </w:p>
          <w:p>
            <w:pPr>
              <w:ind w:firstLine="480" w:firstLineChars="200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3.简单的</w:t>
            </w:r>
            <w:r>
              <w:rPr>
                <w:rFonts w:hint="eastAsia" w:ascii="仿宋_GB2312" w:hAnsi="仿宋" w:eastAsia="仿宋_GB2312" w:cs="仿宋_GB2312"/>
                <w:sz w:val="24"/>
              </w:rPr>
              <w:t>推力和（或）拉力，如管型拉力计，不能视作钢丝绳张力测试仪器。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当具有电梯振动和起制动加减速度测试仪器（乘客电梯）、绝缘电阻检测仪、交直流电压检测仪、交直流电流检测仪、转速或者速度检测仪、噪声检测仪、照度测量仪、温度及温升测量仪、计时器具、质量称量器具、推力及拉力测量器、紧固件扭矩测量器、钢丝绳探伤仪（A1）、钢丝绳张力测试仪（A1、A2）、接地电阻测试仪、激光测距仪、液压系统压力测量仪（液压电梯）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1.4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查阅检测仪器台账，核查仪器实物。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施工设备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应当具有起重设备、电动工具(包括手电钻、电锤或者冲击钻、角向砂轮磨光机、砂轮切割机)、电工工具、导轨校正仪器或者量具、常用通讯工具以及施工工艺文件中采用的其他设备。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§G</w:t>
            </w:r>
            <w:r>
              <w:rPr>
                <w:rFonts w:ascii="宋体" w:hAnsi="宋体" w:eastAsia="宋体"/>
                <w:sz w:val="24"/>
                <w:szCs w:val="24"/>
              </w:rPr>
              <w:t>1.3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查阅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安装设备台账，核查设备实物。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《特种设备安全法》第十八条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第八十一条（一）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68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二、质量保证体系运行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体系修订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抽查质量管理体系文件是否及时修订。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1.4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查阅年度内质量管理记录，以及历次安全监察发现问题的整改记录，若涉及质量管理体系文件修改或相关法规、规范、标准发生变化的，核实其有否及时修订，并询问相关人员对修订后的内容有否准确掌握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外来文件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抽查使用的法规、规范、标准是否齐全并现行有效并且受控。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3.1.1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根据其许可范围，抽查相关的法规、规范、标准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供方评审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企业进行采购部件或产品时是否对供方进行评价，重要零部件是否有型式试验报告。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3.4(1)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抽查部件或产品进货记录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材料部件控制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材料、零部件的验收，存放与保管、领用和使用、标识是否符合。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3.4(2)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(4)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检查材料、零部件的验收记录，存放情况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不合格品控制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不合格品（项）是否记录、标识、隔离，有无原因分析，有无纠正措施。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3.12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抽查不合格品（项）记录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焊接控制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抽查工程的焊接工艺是否根据焊接工艺评定制定，所抽查工程是否按照焊接工艺施焊，施焊焊工是否有相应的资格。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3.6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抽查施焊工程的1名焊工的资格证，查看1份焊接工艺文件，确定采用的焊接工艺已经评定合格，查看1份施焊记录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施工设备和检测仪器控制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施工设备和检测仪器的控制范围、程序、内容如下：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(1)施工设备和检测仪器控制，包括采购、验收、建档、操作、维护、使用环境、检定校准、检修、封存以及报废等；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(2)施工设备和检测仪器档案管理，包括建立施工设备和检测仪器台账和档案，质量证明文件、使用说明书、使用记录、维护保养记录以及校准检定计划、校准检定记录、报告等档案资料；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(3)检测仪器检定、校准、标识。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3.11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审查施工设备和检测仪器控制程序是否满足要求，审查施工设备和检测仪器台账，审查检验仪器计量或校准证书，标识。</w:t>
            </w:r>
          </w:p>
        </w:tc>
        <w:tc>
          <w:tcPr>
            <w:tcW w:w="1880" w:type="dxa"/>
          </w:tcPr>
          <w:p>
            <w:pPr>
              <w:spacing w:line="400" w:lineRule="exact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68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三、保障特种设备安全性能的技术能力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施工方案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是否对施工过程制定施工方案，施工方案是否符合法律法规、安全技术规范要求。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抽查3份技术部门制定的施工方案及审批手续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技术交底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安装（改造）作业前，是否进行技术和安全交底。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抽查3份施工技术资料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维保作业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是否按照《电梯维护保养规则》要求定期对电梯进行清洁、润滑、调整和检查。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随机抽查1台维保档案，由维保单位提供制造厂家制动器维护使用说明书，以及维保单位鼓式制动器铁芯（柱塞）清洁、润滑、检查作业文件要求，核查作业文件是否符合要求，核查制动器有关维保是否有落实。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过程记录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是否对施工过程按规定要求进行记录。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抽查3份施工过程记录，检查内容是否按要求进行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自检报告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 xml:space="preserve">自检员是否按照安全技术规范对安装、改造、大修的设备进行自检。 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/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宋体" w:eastAsia="仿宋_GB2312" w:cs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抽查3份施工技术档案资料，检查自检报告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质量改进与服务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质量改进与服务控制范围、程序、内容如下：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(1)质量信息控制，包括内、外部质量信息，特种设备安全监管部门和监督检验机构提出的质量问题，质量信息收集、汇总、分析、反馈、处理等；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(2)每年至少进行1次完整的内部审核，对审核发现的问题分析原因、采取纠正措施并跟踪验证其有效性；</w:t>
            </w:r>
          </w:p>
          <w:p>
            <w:pPr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(3)客户服务，包括服务计划、实施、验证和报告，以及相关人员职责等。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TSG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sz w:val="24"/>
                <w:szCs w:val="24"/>
              </w:rPr>
              <w:t>2019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§M</w:t>
            </w:r>
            <w:r>
              <w:rPr>
                <w:rFonts w:ascii="宋体" w:hAnsi="宋体" w:eastAsia="宋体"/>
                <w:sz w:val="24"/>
                <w:szCs w:val="24"/>
              </w:rPr>
              <w:t>3.13</w:t>
            </w:r>
          </w:p>
        </w:tc>
        <w:tc>
          <w:tcPr>
            <w:tcW w:w="2835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质量改进与服务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控制程序是否满足要求，审查最近一次内审档案，审查质量信息控制内容满足要求，审查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质量信息收集、汇总、分析、反馈、处理档案，审查客服档案记录</w:t>
            </w:r>
          </w:p>
        </w:tc>
        <w:tc>
          <w:tcPr>
            <w:tcW w:w="1880" w:type="dxa"/>
          </w:tcPr>
          <w:p>
            <w:pPr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□符合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□有缺陷：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</w:t>
            </w:r>
          </w:p>
        </w:tc>
      </w:tr>
    </w:tbl>
    <w:p/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794489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0622D8"/>
    <w:multiLevelType w:val="multilevel"/>
    <w:tmpl w:val="790622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AA"/>
    <w:rsid w:val="00004B52"/>
    <w:rsid w:val="00030059"/>
    <w:rsid w:val="00040204"/>
    <w:rsid w:val="0007101B"/>
    <w:rsid w:val="00091CD6"/>
    <w:rsid w:val="000C2226"/>
    <w:rsid w:val="000E7FE7"/>
    <w:rsid w:val="000F0322"/>
    <w:rsid w:val="000F0DAA"/>
    <w:rsid w:val="00104AB2"/>
    <w:rsid w:val="001106EC"/>
    <w:rsid w:val="00160096"/>
    <w:rsid w:val="00175A7B"/>
    <w:rsid w:val="00237358"/>
    <w:rsid w:val="0027306C"/>
    <w:rsid w:val="002E1F69"/>
    <w:rsid w:val="002E2060"/>
    <w:rsid w:val="002F440D"/>
    <w:rsid w:val="0036078C"/>
    <w:rsid w:val="003910E9"/>
    <w:rsid w:val="00391BAF"/>
    <w:rsid w:val="0042629D"/>
    <w:rsid w:val="004456D2"/>
    <w:rsid w:val="00477436"/>
    <w:rsid w:val="004A4181"/>
    <w:rsid w:val="005009A7"/>
    <w:rsid w:val="00524238"/>
    <w:rsid w:val="0054093A"/>
    <w:rsid w:val="005C13AF"/>
    <w:rsid w:val="005D6921"/>
    <w:rsid w:val="005D6928"/>
    <w:rsid w:val="00637787"/>
    <w:rsid w:val="00676A60"/>
    <w:rsid w:val="006B793D"/>
    <w:rsid w:val="006E43FE"/>
    <w:rsid w:val="006F1B7E"/>
    <w:rsid w:val="00706B71"/>
    <w:rsid w:val="00712B50"/>
    <w:rsid w:val="00782988"/>
    <w:rsid w:val="007F136C"/>
    <w:rsid w:val="0081386D"/>
    <w:rsid w:val="00815B49"/>
    <w:rsid w:val="008272C9"/>
    <w:rsid w:val="00830AF9"/>
    <w:rsid w:val="00854DFF"/>
    <w:rsid w:val="00863ACA"/>
    <w:rsid w:val="008F2A91"/>
    <w:rsid w:val="008F72E8"/>
    <w:rsid w:val="009246B7"/>
    <w:rsid w:val="00943C97"/>
    <w:rsid w:val="009560FD"/>
    <w:rsid w:val="00960AC3"/>
    <w:rsid w:val="00995D0B"/>
    <w:rsid w:val="009B2796"/>
    <w:rsid w:val="00A46E23"/>
    <w:rsid w:val="00A6418E"/>
    <w:rsid w:val="00A97D55"/>
    <w:rsid w:val="00B5353D"/>
    <w:rsid w:val="00B96BFD"/>
    <w:rsid w:val="00BB3AAE"/>
    <w:rsid w:val="00BF099B"/>
    <w:rsid w:val="00BF5F0D"/>
    <w:rsid w:val="00C53153"/>
    <w:rsid w:val="00C60577"/>
    <w:rsid w:val="00CB11A2"/>
    <w:rsid w:val="00D06D16"/>
    <w:rsid w:val="00D22EC7"/>
    <w:rsid w:val="00D66ECE"/>
    <w:rsid w:val="00D71A62"/>
    <w:rsid w:val="00DC101F"/>
    <w:rsid w:val="00DD2CCA"/>
    <w:rsid w:val="00E009E8"/>
    <w:rsid w:val="00E520FA"/>
    <w:rsid w:val="00E613F9"/>
    <w:rsid w:val="00ED5E7F"/>
    <w:rsid w:val="00EE6B91"/>
    <w:rsid w:val="00EF5644"/>
    <w:rsid w:val="00F00879"/>
    <w:rsid w:val="00F433D7"/>
    <w:rsid w:val="00F62B4A"/>
    <w:rsid w:val="00FB015C"/>
    <w:rsid w:val="23AB28AD"/>
    <w:rsid w:val="374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BE310B-D06B-4545-9A4E-D415B493A7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831</Words>
  <Characters>4737</Characters>
  <Lines>39</Lines>
  <Paragraphs>11</Paragraphs>
  <TotalTime>2128</TotalTime>
  <ScaleCrop>false</ScaleCrop>
  <LinksUpToDate>false</LinksUpToDate>
  <CharactersWithSpaces>5557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2021-08-31T02:07:00Z</dcterms:created>
  <dc:creator>YB</dc:creator>
  <cp:lastModifiedBy>余忠民</cp:lastModifiedBy>
  <dcterms:modified xsi:type="dcterms:W3CDTF">2021-09-06T09:47:08Z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61DC628262584660B173A10BECB70E52</vt:lpwstr>
  </property>
</Properties>
</file>