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宋体" w:eastAsia="仿宋_GB2312" w:cs="Times New Roman"/>
          <w:b/>
          <w:sz w:val="36"/>
          <w:szCs w:val="36"/>
        </w:rPr>
      </w:pPr>
      <w:bookmarkStart w:id="0" w:name="_GoBack"/>
      <w:bookmarkEnd w:id="0"/>
      <w:r>
        <w:rPr>
          <w:rFonts w:hint="eastAsia" w:ascii="仿宋_GB2312" w:hAnsi="宋体" w:eastAsia="仿宋_GB2312" w:cs="Times New Roman"/>
          <w:b/>
          <w:sz w:val="36"/>
          <w:szCs w:val="36"/>
        </w:rPr>
        <w:t>大型游乐设施安装（含修理）单位</w:t>
      </w:r>
      <w:r>
        <w:rPr>
          <w:rFonts w:hint="eastAsia" w:ascii="仿宋_GB2312" w:hAnsi="宋体" w:eastAsia="仿宋_GB2312" w:cs="Times New Roman"/>
          <w:b/>
          <w:sz w:val="36"/>
          <w:szCs w:val="36"/>
          <w:lang w:eastAsia="zh-CN"/>
        </w:rPr>
        <w:t>证后</w:t>
      </w:r>
      <w:r>
        <w:rPr>
          <w:rFonts w:hint="eastAsia" w:ascii="仿宋_GB2312" w:hAnsi="宋体" w:eastAsia="仿宋_GB2312" w:cs="Times New Roman"/>
          <w:b/>
          <w:sz w:val="36"/>
          <w:szCs w:val="36"/>
        </w:rPr>
        <w:t>监督抽查项目、内容及记录</w:t>
      </w:r>
    </w:p>
    <w:p>
      <w:pPr>
        <w:spacing w:line="480" w:lineRule="exact"/>
        <w:jc w:val="center"/>
        <w:rPr>
          <w:rFonts w:ascii="宋体" w:hAnsi="宋体" w:eastAsia="宋体" w:cs="Times New Roman"/>
          <w:sz w:val="24"/>
        </w:rPr>
      </w:pPr>
      <w:r>
        <w:rPr>
          <w:rFonts w:hint="eastAsia" w:ascii="宋体" w:hAnsi="宋体" w:eastAsia="宋体" w:cs="Times New Roman"/>
          <w:sz w:val="24"/>
        </w:rPr>
        <w:t xml:space="preserve">                   </w:t>
      </w:r>
      <w:r>
        <w:rPr>
          <w:rFonts w:ascii="宋体" w:hAnsi="宋体" w:eastAsia="宋体" w:cs="Times New Roman"/>
          <w:sz w:val="24"/>
        </w:rPr>
        <w:t xml:space="preserve">                                                     </w:t>
      </w:r>
      <w:r>
        <w:rPr>
          <w:rFonts w:hint="eastAsia" w:ascii="宋体" w:hAnsi="宋体" w:eastAsia="宋体" w:cs="Times New Roman"/>
          <w:sz w:val="24"/>
        </w:rPr>
        <w:t xml:space="preserve">  编号：</w:t>
      </w:r>
    </w:p>
    <w:tbl>
      <w:tblPr>
        <w:tblStyle w:val="5"/>
        <w:tblW w:w="13940"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2340"/>
        <w:gridCol w:w="4078"/>
        <w:gridCol w:w="2192"/>
        <w:gridCol w:w="533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340" w:type="dxa"/>
            <w:vAlign w:val="center"/>
          </w:tcPr>
          <w:p>
            <w:pPr>
              <w:spacing w:line="480" w:lineRule="exact"/>
              <w:jc w:val="center"/>
              <w:rPr>
                <w:rFonts w:ascii="宋体" w:hAnsi="宋体" w:eastAsia="宋体" w:cs="Times New Roman"/>
                <w:sz w:val="24"/>
              </w:rPr>
            </w:pPr>
            <w:r>
              <w:rPr>
                <w:rFonts w:hint="eastAsia" w:ascii="宋体" w:hAnsi="宋体" w:eastAsia="宋体" w:cs="Times New Roman"/>
                <w:sz w:val="24"/>
              </w:rPr>
              <w:t>单位名称</w:t>
            </w:r>
          </w:p>
        </w:tc>
        <w:tc>
          <w:tcPr>
            <w:tcW w:w="11600" w:type="dxa"/>
            <w:gridSpan w:val="3"/>
            <w:vAlign w:val="center"/>
          </w:tcPr>
          <w:p>
            <w:pPr>
              <w:spacing w:line="480" w:lineRule="exact"/>
              <w:rPr>
                <w:rFonts w:ascii="宋体" w:hAnsi="宋体"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340" w:type="dxa"/>
            <w:vAlign w:val="center"/>
          </w:tcPr>
          <w:p>
            <w:pPr>
              <w:spacing w:line="480" w:lineRule="exact"/>
              <w:jc w:val="center"/>
              <w:rPr>
                <w:rFonts w:ascii="宋体" w:hAnsi="宋体" w:eastAsia="宋体" w:cs="Times New Roman"/>
                <w:sz w:val="24"/>
              </w:rPr>
            </w:pPr>
            <w:r>
              <w:rPr>
                <w:rFonts w:hint="eastAsia" w:ascii="宋体" w:hAnsi="宋体" w:eastAsia="宋体" w:cs="Times New Roman"/>
                <w:sz w:val="24"/>
              </w:rPr>
              <w:t>注册地址</w:t>
            </w:r>
          </w:p>
        </w:tc>
        <w:tc>
          <w:tcPr>
            <w:tcW w:w="11600" w:type="dxa"/>
            <w:gridSpan w:val="3"/>
            <w:vAlign w:val="center"/>
          </w:tcPr>
          <w:p>
            <w:pPr>
              <w:spacing w:line="480" w:lineRule="exact"/>
              <w:rPr>
                <w:rFonts w:ascii="宋体" w:hAnsi="宋体"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340" w:type="dxa"/>
            <w:vAlign w:val="center"/>
          </w:tcPr>
          <w:p>
            <w:pPr>
              <w:spacing w:line="480" w:lineRule="exact"/>
              <w:jc w:val="center"/>
              <w:rPr>
                <w:rFonts w:ascii="宋体" w:hAnsi="宋体" w:eastAsia="宋体" w:cs="Times New Roman"/>
                <w:sz w:val="24"/>
              </w:rPr>
            </w:pPr>
            <w:r>
              <w:rPr>
                <w:rFonts w:hint="eastAsia" w:ascii="宋体" w:hAnsi="宋体" w:eastAsia="宋体" w:cs="Times New Roman"/>
                <w:sz w:val="24"/>
              </w:rPr>
              <w:t>办公地址</w:t>
            </w:r>
          </w:p>
        </w:tc>
        <w:tc>
          <w:tcPr>
            <w:tcW w:w="11600" w:type="dxa"/>
            <w:gridSpan w:val="3"/>
            <w:vAlign w:val="center"/>
          </w:tcPr>
          <w:p>
            <w:pPr>
              <w:spacing w:line="480" w:lineRule="exact"/>
              <w:rPr>
                <w:rFonts w:ascii="宋体" w:hAnsi="宋体"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340" w:type="dxa"/>
            <w:vAlign w:val="center"/>
          </w:tcPr>
          <w:p>
            <w:pPr>
              <w:spacing w:line="480" w:lineRule="exact"/>
              <w:jc w:val="center"/>
              <w:rPr>
                <w:rFonts w:ascii="宋体" w:hAnsi="宋体" w:eastAsia="宋体" w:cs="Times New Roman"/>
                <w:sz w:val="24"/>
              </w:rPr>
            </w:pPr>
            <w:r>
              <w:rPr>
                <w:rFonts w:hint="eastAsia" w:ascii="宋体" w:hAnsi="宋体" w:eastAsia="宋体" w:cs="Times New Roman"/>
                <w:sz w:val="24"/>
              </w:rPr>
              <w:t>许可证编号</w:t>
            </w:r>
          </w:p>
        </w:tc>
        <w:tc>
          <w:tcPr>
            <w:tcW w:w="4078" w:type="dxa"/>
            <w:vAlign w:val="center"/>
          </w:tcPr>
          <w:p>
            <w:pPr>
              <w:spacing w:line="480" w:lineRule="exact"/>
              <w:jc w:val="center"/>
              <w:rPr>
                <w:rFonts w:ascii="宋体" w:hAnsi="宋体" w:eastAsia="宋体" w:cs="Times New Roman"/>
                <w:sz w:val="24"/>
              </w:rPr>
            </w:pPr>
          </w:p>
        </w:tc>
        <w:tc>
          <w:tcPr>
            <w:tcW w:w="2192" w:type="dxa"/>
            <w:vAlign w:val="center"/>
          </w:tcPr>
          <w:p>
            <w:pPr>
              <w:spacing w:line="480" w:lineRule="exact"/>
              <w:jc w:val="center"/>
              <w:rPr>
                <w:rFonts w:ascii="宋体" w:hAnsi="宋体" w:eastAsia="宋体" w:cs="Times New Roman"/>
                <w:sz w:val="24"/>
              </w:rPr>
            </w:pPr>
            <w:r>
              <w:rPr>
                <w:rFonts w:hint="eastAsia" w:ascii="宋体" w:hAnsi="宋体" w:eastAsia="宋体" w:cs="Times New Roman"/>
                <w:sz w:val="24"/>
              </w:rPr>
              <w:t>许可有效期</w:t>
            </w:r>
          </w:p>
        </w:tc>
        <w:tc>
          <w:tcPr>
            <w:tcW w:w="5330" w:type="dxa"/>
            <w:vAlign w:val="center"/>
          </w:tcPr>
          <w:p>
            <w:pPr>
              <w:spacing w:line="480" w:lineRule="exact"/>
              <w:jc w:val="center"/>
              <w:rPr>
                <w:rFonts w:ascii="宋体" w:hAnsi="宋体" w:eastAsia="宋体" w:cs="Times New Roman"/>
                <w:sz w:val="24"/>
              </w:rPr>
            </w:pPr>
            <w:r>
              <w:rPr>
                <w:rFonts w:hint="eastAsia" w:ascii="宋体" w:hAnsi="宋体" w:eastAsia="宋体" w:cs="Times New Roman"/>
                <w:sz w:val="24"/>
              </w:rPr>
              <w:t xml:space="preserve">  </w:t>
            </w:r>
            <w:r>
              <w:rPr>
                <w:rFonts w:ascii="宋体" w:hAnsi="宋体" w:eastAsia="宋体" w:cs="Times New Roman"/>
                <w:sz w:val="24"/>
              </w:rPr>
              <w:t xml:space="preserve">    </w:t>
            </w:r>
            <w:r>
              <w:rPr>
                <w:rFonts w:hint="eastAsia" w:ascii="宋体" w:hAnsi="宋体" w:eastAsia="宋体" w:cs="Times New Roman"/>
                <w:sz w:val="24"/>
              </w:rPr>
              <w:t xml:space="preserve">年   月 </w:t>
            </w:r>
            <w:r>
              <w:rPr>
                <w:rFonts w:ascii="宋体" w:hAnsi="宋体" w:eastAsia="宋体" w:cs="Times New Roman"/>
                <w:sz w:val="24"/>
              </w:rPr>
              <w:t xml:space="preserve"> </w:t>
            </w:r>
            <w:r>
              <w:rPr>
                <w:rFonts w:hint="eastAsia" w:ascii="宋体" w:hAnsi="宋体" w:eastAsia="宋体" w:cs="Times New Roman"/>
                <w:sz w:val="24"/>
              </w:rPr>
              <w:t xml:space="preserve"> 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340" w:type="dxa"/>
            <w:vMerge w:val="restart"/>
            <w:vAlign w:val="center"/>
          </w:tcPr>
          <w:p>
            <w:pPr>
              <w:spacing w:line="480" w:lineRule="exact"/>
              <w:jc w:val="center"/>
              <w:rPr>
                <w:rFonts w:ascii="宋体" w:hAnsi="宋体" w:eastAsia="宋体" w:cs="Times New Roman"/>
                <w:sz w:val="24"/>
              </w:rPr>
            </w:pPr>
            <w:r>
              <w:rPr>
                <w:rFonts w:hint="eastAsia" w:ascii="宋体" w:hAnsi="宋体" w:eastAsia="宋体" w:cs="Times New Roman"/>
                <w:sz w:val="24"/>
              </w:rPr>
              <w:t>许可项目</w:t>
            </w:r>
          </w:p>
        </w:tc>
        <w:tc>
          <w:tcPr>
            <w:tcW w:w="11600" w:type="dxa"/>
            <w:gridSpan w:val="3"/>
            <w:tcBorders>
              <w:bottom w:val="single" w:color="auto" w:sz="8" w:space="0"/>
            </w:tcBorders>
            <w:vAlign w:val="center"/>
          </w:tcPr>
          <w:p>
            <w:pPr>
              <w:spacing w:line="480" w:lineRule="exact"/>
              <w:jc w:val="left"/>
              <w:rPr>
                <w:rFonts w:ascii="宋体" w:hAnsi="宋体" w:eastAsia="宋体" w:cs="Times New Roman"/>
                <w:sz w:val="24"/>
              </w:rPr>
            </w:pPr>
            <w:r>
              <w:rPr>
                <w:rFonts w:hint="eastAsia" w:ascii="宋体" w:hAnsi="宋体" w:eastAsia="宋体" w:cs="Times New Roman"/>
                <w:sz w:val="24"/>
              </w:rPr>
              <w:t xml:space="preserve">□安装（含修理） </w:t>
            </w:r>
            <w:r>
              <w:rPr>
                <w:rFonts w:ascii="宋体" w:hAnsi="宋体" w:eastAsia="宋体" w:cs="Times New Roman"/>
                <w:sz w:val="24"/>
              </w:rPr>
              <w:t xml:space="preserve">     </w:t>
            </w:r>
            <w:r>
              <w:rPr>
                <w:rFonts w:hint="eastAsia" w:ascii="宋体" w:hAnsi="宋体" w:eastAsia="宋体" w:cs="Times New Roman"/>
                <w:sz w:val="24"/>
              </w:rPr>
              <w:t>□安装</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340" w:type="dxa"/>
            <w:vMerge w:val="continue"/>
            <w:vAlign w:val="center"/>
          </w:tcPr>
          <w:p>
            <w:pPr>
              <w:spacing w:line="480" w:lineRule="exact"/>
              <w:jc w:val="center"/>
              <w:rPr>
                <w:rFonts w:ascii="宋体" w:hAnsi="宋体" w:eastAsia="宋体" w:cs="Times New Roman"/>
                <w:sz w:val="24"/>
              </w:rPr>
            </w:pPr>
          </w:p>
        </w:tc>
        <w:tc>
          <w:tcPr>
            <w:tcW w:w="11600" w:type="dxa"/>
            <w:gridSpan w:val="3"/>
            <w:tcBorders>
              <w:top w:val="single" w:color="auto" w:sz="8" w:space="0"/>
            </w:tcBorders>
            <w:vAlign w:val="center"/>
          </w:tcPr>
          <w:p>
            <w:pPr>
              <w:spacing w:line="480" w:lineRule="exact"/>
              <w:jc w:val="left"/>
              <w:rPr>
                <w:rFonts w:ascii="宋体" w:hAnsi="宋体" w:eastAsia="宋体" w:cs="Times New Roman"/>
                <w:sz w:val="24"/>
              </w:rPr>
            </w:pPr>
            <w:r>
              <w:rPr>
                <w:rFonts w:hint="eastAsia" w:ascii="宋体" w:hAnsi="宋体" w:eastAsia="宋体" w:cs="Times New Roman"/>
                <w:sz w:val="24"/>
              </w:rPr>
              <w:t>□提供许可证复印件，详细项目见许可复印件</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340" w:type="dxa"/>
            <w:vAlign w:val="center"/>
          </w:tcPr>
          <w:p>
            <w:pPr>
              <w:spacing w:line="480" w:lineRule="exact"/>
              <w:jc w:val="center"/>
              <w:rPr>
                <w:rFonts w:ascii="宋体" w:hAnsi="宋体" w:eastAsia="宋体" w:cs="Times New Roman"/>
                <w:sz w:val="24"/>
              </w:rPr>
            </w:pPr>
            <w:r>
              <w:rPr>
                <w:rFonts w:hint="eastAsia" w:ascii="宋体" w:hAnsi="宋体" w:eastAsia="宋体" w:cs="Times New Roman"/>
                <w:sz w:val="24"/>
              </w:rPr>
              <w:t>单位负责人</w:t>
            </w:r>
          </w:p>
        </w:tc>
        <w:tc>
          <w:tcPr>
            <w:tcW w:w="4078" w:type="dxa"/>
            <w:vAlign w:val="center"/>
          </w:tcPr>
          <w:p>
            <w:pPr>
              <w:spacing w:line="480" w:lineRule="exact"/>
              <w:jc w:val="center"/>
              <w:rPr>
                <w:rFonts w:ascii="宋体" w:hAnsi="宋体" w:eastAsia="宋体" w:cs="Times New Roman"/>
                <w:sz w:val="24"/>
              </w:rPr>
            </w:pPr>
          </w:p>
        </w:tc>
        <w:tc>
          <w:tcPr>
            <w:tcW w:w="2192" w:type="dxa"/>
            <w:vAlign w:val="center"/>
          </w:tcPr>
          <w:p>
            <w:pPr>
              <w:spacing w:line="480" w:lineRule="exact"/>
              <w:jc w:val="center"/>
              <w:rPr>
                <w:rFonts w:ascii="宋体" w:hAnsi="宋体" w:eastAsia="宋体" w:cs="Times New Roman"/>
                <w:sz w:val="24"/>
              </w:rPr>
            </w:pPr>
            <w:r>
              <w:rPr>
                <w:rFonts w:hint="eastAsia" w:ascii="宋体" w:hAnsi="宋体" w:eastAsia="宋体" w:cs="Times New Roman"/>
                <w:sz w:val="24"/>
              </w:rPr>
              <w:t>联系电话</w:t>
            </w:r>
          </w:p>
        </w:tc>
        <w:tc>
          <w:tcPr>
            <w:tcW w:w="5330" w:type="dxa"/>
            <w:vAlign w:val="center"/>
          </w:tcPr>
          <w:p>
            <w:pPr>
              <w:spacing w:line="480" w:lineRule="exact"/>
              <w:jc w:val="center"/>
              <w:rPr>
                <w:rFonts w:ascii="宋体" w:hAnsi="宋体" w:eastAsia="等线"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340" w:type="dxa"/>
            <w:tcBorders>
              <w:right w:val="single" w:color="auto" w:sz="8" w:space="0"/>
            </w:tcBorders>
            <w:vAlign w:val="center"/>
          </w:tcPr>
          <w:p>
            <w:pPr>
              <w:spacing w:line="480" w:lineRule="exact"/>
              <w:jc w:val="center"/>
              <w:rPr>
                <w:rFonts w:ascii="宋体" w:hAnsi="宋体" w:eastAsia="宋体" w:cs="Times New Roman"/>
                <w:sz w:val="24"/>
              </w:rPr>
            </w:pPr>
            <w:r>
              <w:rPr>
                <w:rFonts w:hint="eastAsia" w:ascii="宋体" w:hAnsi="宋体" w:eastAsia="宋体" w:cs="Times New Roman"/>
                <w:sz w:val="24"/>
              </w:rPr>
              <w:t>单位联系人</w:t>
            </w:r>
          </w:p>
        </w:tc>
        <w:tc>
          <w:tcPr>
            <w:tcW w:w="4078" w:type="dxa"/>
            <w:tcBorders>
              <w:left w:val="single" w:color="auto" w:sz="8" w:space="0"/>
            </w:tcBorders>
            <w:vAlign w:val="center"/>
          </w:tcPr>
          <w:p>
            <w:pPr>
              <w:spacing w:line="480" w:lineRule="exact"/>
              <w:jc w:val="center"/>
              <w:rPr>
                <w:rFonts w:ascii="宋体" w:hAnsi="宋体" w:eastAsia="宋体" w:cs="Times New Roman"/>
                <w:sz w:val="24"/>
              </w:rPr>
            </w:pPr>
          </w:p>
        </w:tc>
        <w:tc>
          <w:tcPr>
            <w:tcW w:w="2192" w:type="dxa"/>
            <w:vAlign w:val="center"/>
          </w:tcPr>
          <w:p>
            <w:pPr>
              <w:spacing w:line="480" w:lineRule="exact"/>
              <w:jc w:val="center"/>
              <w:rPr>
                <w:rFonts w:ascii="宋体" w:hAnsi="宋体" w:eastAsia="宋体" w:cs="Times New Roman"/>
                <w:sz w:val="24"/>
              </w:rPr>
            </w:pPr>
            <w:r>
              <w:rPr>
                <w:rFonts w:hint="eastAsia" w:ascii="宋体" w:hAnsi="宋体" w:eastAsia="宋体" w:cs="Times New Roman"/>
                <w:sz w:val="24"/>
              </w:rPr>
              <w:t>联系电话</w:t>
            </w:r>
          </w:p>
        </w:tc>
        <w:tc>
          <w:tcPr>
            <w:tcW w:w="5330" w:type="dxa"/>
            <w:vAlign w:val="center"/>
          </w:tcPr>
          <w:p>
            <w:pPr>
              <w:spacing w:line="480" w:lineRule="exact"/>
              <w:jc w:val="center"/>
              <w:rPr>
                <w:rFonts w:ascii="宋体" w:hAnsi="宋体" w:eastAsia="等线"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340" w:type="dxa"/>
            <w:tcBorders>
              <w:right w:val="single" w:color="auto" w:sz="8" w:space="0"/>
            </w:tcBorders>
            <w:vAlign w:val="center"/>
          </w:tcPr>
          <w:p>
            <w:pPr>
              <w:spacing w:line="480" w:lineRule="exact"/>
              <w:jc w:val="center"/>
              <w:rPr>
                <w:rFonts w:ascii="宋体" w:hAnsi="宋体" w:eastAsia="宋体" w:cs="Times New Roman"/>
                <w:sz w:val="24"/>
              </w:rPr>
            </w:pPr>
            <w:r>
              <w:rPr>
                <w:rFonts w:hint="eastAsia" w:ascii="宋体" w:hAnsi="宋体" w:eastAsia="宋体" w:cs="Times New Roman"/>
                <w:sz w:val="24"/>
              </w:rPr>
              <w:t>生产单位</w:t>
            </w:r>
          </w:p>
          <w:p>
            <w:pPr>
              <w:spacing w:line="480" w:lineRule="exact"/>
              <w:jc w:val="center"/>
              <w:rPr>
                <w:rFonts w:ascii="宋体" w:hAnsi="宋体" w:eastAsia="宋体" w:cs="Times New Roman"/>
                <w:sz w:val="24"/>
              </w:rPr>
            </w:pPr>
            <w:r>
              <w:rPr>
                <w:rFonts w:hint="eastAsia" w:ascii="宋体" w:hAnsi="宋体" w:eastAsia="宋体" w:cs="Times New Roman"/>
                <w:sz w:val="24"/>
              </w:rPr>
              <w:t>远程监控平台</w:t>
            </w:r>
          </w:p>
        </w:tc>
        <w:tc>
          <w:tcPr>
            <w:tcW w:w="4078" w:type="dxa"/>
            <w:tcBorders>
              <w:left w:val="single" w:color="auto" w:sz="8" w:space="0"/>
            </w:tcBorders>
            <w:vAlign w:val="center"/>
          </w:tcPr>
          <w:p>
            <w:pPr>
              <w:spacing w:line="480" w:lineRule="exact"/>
              <w:jc w:val="left"/>
              <w:rPr>
                <w:rFonts w:ascii="宋体" w:hAnsi="宋体" w:eastAsia="宋体" w:cs="Times New Roman"/>
                <w:sz w:val="24"/>
              </w:rPr>
            </w:pPr>
            <w:r>
              <w:rPr>
                <w:rFonts w:hint="eastAsia" w:ascii="宋体" w:hAnsi="宋体" w:eastAsia="宋体" w:cs="Times New Roman"/>
                <w:sz w:val="24"/>
              </w:rPr>
              <w:t xml:space="preserve">□有 </w:t>
            </w:r>
            <w:r>
              <w:rPr>
                <w:rFonts w:ascii="宋体" w:hAnsi="宋体" w:eastAsia="宋体" w:cs="Times New Roman"/>
                <w:sz w:val="24"/>
              </w:rPr>
              <w:t xml:space="preserve">        </w:t>
            </w:r>
            <w:r>
              <w:rPr>
                <w:rFonts w:hint="eastAsia" w:ascii="宋体" w:hAnsi="宋体" w:eastAsia="宋体" w:cs="Times New Roman"/>
                <w:sz w:val="24"/>
              </w:rPr>
              <w:t>□无</w:t>
            </w:r>
          </w:p>
        </w:tc>
        <w:tc>
          <w:tcPr>
            <w:tcW w:w="2192" w:type="dxa"/>
            <w:vAlign w:val="center"/>
          </w:tcPr>
          <w:p>
            <w:pPr>
              <w:spacing w:line="480" w:lineRule="exact"/>
              <w:jc w:val="center"/>
              <w:rPr>
                <w:rFonts w:ascii="宋体" w:hAnsi="宋体" w:eastAsia="宋体" w:cs="Times New Roman"/>
                <w:sz w:val="24"/>
              </w:rPr>
            </w:pPr>
            <w:r>
              <w:rPr>
                <w:rFonts w:hint="eastAsia" w:ascii="宋体" w:hAnsi="宋体" w:eastAsia="宋体" w:cs="Times New Roman"/>
                <w:sz w:val="24"/>
              </w:rPr>
              <w:t>监控数量</w:t>
            </w:r>
          </w:p>
        </w:tc>
        <w:tc>
          <w:tcPr>
            <w:tcW w:w="5330" w:type="dxa"/>
            <w:vAlign w:val="center"/>
          </w:tcPr>
          <w:p>
            <w:pPr>
              <w:spacing w:line="480" w:lineRule="exact"/>
              <w:jc w:val="center"/>
              <w:rPr>
                <w:rFonts w:ascii="宋体" w:hAnsi="宋体" w:eastAsia="等线"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340" w:type="dxa"/>
            <w:tcBorders>
              <w:right w:val="single" w:color="auto" w:sz="8" w:space="0"/>
            </w:tcBorders>
            <w:vAlign w:val="center"/>
          </w:tcPr>
          <w:p>
            <w:pPr>
              <w:spacing w:line="480" w:lineRule="exact"/>
              <w:jc w:val="center"/>
              <w:rPr>
                <w:rFonts w:ascii="宋体" w:hAnsi="宋体" w:eastAsia="宋体" w:cs="Times New Roman"/>
                <w:sz w:val="24"/>
              </w:rPr>
            </w:pPr>
            <w:r>
              <w:rPr>
                <w:rFonts w:hint="eastAsia" w:ascii="宋体" w:hAnsi="宋体" w:eastAsia="宋体" w:cs="Times New Roman"/>
                <w:sz w:val="24"/>
              </w:rPr>
              <w:t>抽查组员</w:t>
            </w:r>
          </w:p>
        </w:tc>
        <w:tc>
          <w:tcPr>
            <w:tcW w:w="4078" w:type="dxa"/>
            <w:tcBorders>
              <w:left w:val="single" w:color="auto" w:sz="8" w:space="0"/>
            </w:tcBorders>
            <w:vAlign w:val="center"/>
          </w:tcPr>
          <w:p>
            <w:pPr>
              <w:spacing w:line="480" w:lineRule="exact"/>
              <w:jc w:val="left"/>
              <w:rPr>
                <w:rFonts w:ascii="宋体" w:hAnsi="宋体" w:eastAsia="宋体" w:cs="Times New Roman"/>
                <w:sz w:val="24"/>
              </w:rPr>
            </w:pPr>
          </w:p>
        </w:tc>
        <w:tc>
          <w:tcPr>
            <w:tcW w:w="2192" w:type="dxa"/>
            <w:vAlign w:val="center"/>
          </w:tcPr>
          <w:p>
            <w:pPr>
              <w:spacing w:line="480" w:lineRule="exact"/>
              <w:jc w:val="center"/>
              <w:rPr>
                <w:rFonts w:ascii="宋体" w:hAnsi="宋体" w:eastAsia="宋体" w:cs="Times New Roman"/>
                <w:sz w:val="24"/>
              </w:rPr>
            </w:pPr>
            <w:r>
              <w:rPr>
                <w:rFonts w:hint="eastAsia" w:ascii="宋体" w:hAnsi="宋体" w:eastAsia="宋体" w:cs="Times New Roman"/>
                <w:sz w:val="24"/>
              </w:rPr>
              <w:t>抽查日期</w:t>
            </w:r>
          </w:p>
        </w:tc>
        <w:tc>
          <w:tcPr>
            <w:tcW w:w="5330" w:type="dxa"/>
            <w:vAlign w:val="center"/>
          </w:tcPr>
          <w:p>
            <w:pPr>
              <w:spacing w:line="480" w:lineRule="exact"/>
              <w:jc w:val="center"/>
              <w:rPr>
                <w:rFonts w:ascii="宋体" w:hAnsi="宋体" w:eastAsia="等线"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340" w:type="dxa"/>
            <w:vAlign w:val="center"/>
          </w:tcPr>
          <w:p>
            <w:pPr>
              <w:spacing w:line="480" w:lineRule="exact"/>
              <w:jc w:val="center"/>
              <w:rPr>
                <w:rFonts w:ascii="宋体" w:hAnsi="宋体" w:eastAsia="宋体" w:cs="Times New Roman"/>
                <w:sz w:val="24"/>
              </w:rPr>
            </w:pPr>
            <w:r>
              <w:rPr>
                <w:rFonts w:hint="eastAsia" w:ascii="宋体" w:hAnsi="宋体" w:eastAsia="宋体" w:cs="Times New Roman"/>
                <w:sz w:val="24"/>
              </w:rPr>
              <w:t>抽查组长</w:t>
            </w:r>
          </w:p>
        </w:tc>
        <w:tc>
          <w:tcPr>
            <w:tcW w:w="11600" w:type="dxa"/>
            <w:gridSpan w:val="3"/>
            <w:vAlign w:val="center"/>
          </w:tcPr>
          <w:p>
            <w:pPr>
              <w:spacing w:line="480" w:lineRule="exact"/>
              <w:jc w:val="center"/>
              <w:rPr>
                <w:rFonts w:ascii="宋体" w:hAnsi="宋体" w:eastAsia="等线" w:cs="Times New Roman"/>
                <w:sz w:val="28"/>
                <w:szCs w:val="28"/>
              </w:rPr>
            </w:pPr>
          </w:p>
        </w:tc>
      </w:tr>
    </w:tbl>
    <w:p>
      <w:pPr>
        <w:jc w:val="left"/>
        <w:rPr>
          <w:rFonts w:ascii="仿宋_GB2312" w:hAnsi="宋体" w:eastAsia="仿宋_GB2312" w:cs="Times New Roman"/>
          <w:b/>
          <w:sz w:val="36"/>
          <w:szCs w:val="36"/>
        </w:rPr>
      </w:pPr>
    </w:p>
    <w:p>
      <w:pPr>
        <w:jc w:val="left"/>
        <w:rPr>
          <w:rFonts w:ascii="仿宋_GB2312" w:hAnsi="宋体" w:eastAsia="仿宋_GB2312" w:cs="Times New Roman"/>
          <w:b/>
          <w:sz w:val="36"/>
          <w:szCs w:val="36"/>
        </w:rPr>
      </w:pPr>
    </w:p>
    <w:tbl>
      <w:tblPr>
        <w:tblStyle w:val="6"/>
        <w:tblW w:w="14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851"/>
        <w:gridCol w:w="4111"/>
        <w:gridCol w:w="1984"/>
        <w:gridCol w:w="2835"/>
        <w:gridCol w:w="1880"/>
        <w:gridCol w:w="2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562" w:type="dxa"/>
            <w:vAlign w:val="center"/>
          </w:tcPr>
          <w:p>
            <w:pPr>
              <w:jc w:val="center"/>
              <w:rPr>
                <w:rFonts w:ascii="宋体" w:hAnsi="宋体" w:eastAsia="宋体"/>
                <w:b/>
                <w:sz w:val="24"/>
                <w:szCs w:val="24"/>
              </w:rPr>
            </w:pPr>
            <w:r>
              <w:rPr>
                <w:rFonts w:hint="eastAsia" w:ascii="宋体" w:hAnsi="宋体" w:eastAsia="宋体"/>
                <w:b/>
                <w:sz w:val="24"/>
                <w:szCs w:val="24"/>
              </w:rPr>
              <w:t>序号</w:t>
            </w:r>
          </w:p>
        </w:tc>
        <w:tc>
          <w:tcPr>
            <w:tcW w:w="851" w:type="dxa"/>
            <w:vAlign w:val="center"/>
          </w:tcPr>
          <w:p>
            <w:pPr>
              <w:jc w:val="center"/>
              <w:rPr>
                <w:rFonts w:ascii="宋体" w:hAnsi="宋体" w:eastAsia="宋体"/>
                <w:b/>
                <w:sz w:val="24"/>
                <w:szCs w:val="24"/>
              </w:rPr>
            </w:pPr>
            <w:r>
              <w:rPr>
                <w:rFonts w:hint="eastAsia" w:ascii="宋体" w:hAnsi="宋体" w:eastAsia="宋体"/>
                <w:b/>
                <w:sz w:val="24"/>
                <w:szCs w:val="24"/>
              </w:rPr>
              <w:t>抽查项目</w:t>
            </w:r>
          </w:p>
        </w:tc>
        <w:tc>
          <w:tcPr>
            <w:tcW w:w="4111" w:type="dxa"/>
            <w:vAlign w:val="center"/>
          </w:tcPr>
          <w:p>
            <w:pPr>
              <w:jc w:val="center"/>
              <w:rPr>
                <w:rFonts w:ascii="宋体" w:hAnsi="宋体" w:eastAsia="宋体"/>
                <w:b/>
                <w:sz w:val="24"/>
                <w:szCs w:val="24"/>
              </w:rPr>
            </w:pPr>
            <w:r>
              <w:rPr>
                <w:rFonts w:hint="eastAsia" w:ascii="宋体" w:hAnsi="宋体" w:eastAsia="宋体"/>
                <w:b/>
                <w:sz w:val="24"/>
                <w:szCs w:val="24"/>
              </w:rPr>
              <w:t>抽查内容</w:t>
            </w:r>
          </w:p>
        </w:tc>
        <w:tc>
          <w:tcPr>
            <w:tcW w:w="1984" w:type="dxa"/>
            <w:vAlign w:val="center"/>
          </w:tcPr>
          <w:p>
            <w:pPr>
              <w:jc w:val="center"/>
              <w:rPr>
                <w:rFonts w:ascii="宋体" w:hAnsi="宋体" w:eastAsia="宋体"/>
                <w:b/>
                <w:sz w:val="24"/>
                <w:szCs w:val="24"/>
              </w:rPr>
            </w:pPr>
            <w:r>
              <w:rPr>
                <w:rFonts w:hint="eastAsia" w:ascii="宋体" w:hAnsi="宋体" w:eastAsia="宋体"/>
                <w:b/>
                <w:sz w:val="24"/>
                <w:szCs w:val="24"/>
              </w:rPr>
              <w:t>抽查依据（法律法规安全技术规范条款）</w:t>
            </w:r>
          </w:p>
        </w:tc>
        <w:tc>
          <w:tcPr>
            <w:tcW w:w="2835" w:type="dxa"/>
            <w:vAlign w:val="center"/>
          </w:tcPr>
          <w:p>
            <w:pPr>
              <w:jc w:val="center"/>
              <w:rPr>
                <w:rFonts w:ascii="宋体" w:hAnsi="宋体" w:eastAsia="宋体"/>
                <w:b/>
                <w:sz w:val="24"/>
                <w:szCs w:val="24"/>
              </w:rPr>
            </w:pPr>
            <w:r>
              <w:rPr>
                <w:rFonts w:hint="eastAsia" w:ascii="宋体" w:hAnsi="宋体" w:eastAsia="宋体"/>
                <w:b/>
                <w:sz w:val="24"/>
                <w:szCs w:val="24"/>
              </w:rPr>
              <w:t>抽查方法</w:t>
            </w:r>
          </w:p>
        </w:tc>
        <w:tc>
          <w:tcPr>
            <w:tcW w:w="1880" w:type="dxa"/>
            <w:vAlign w:val="center"/>
          </w:tcPr>
          <w:p>
            <w:pPr>
              <w:jc w:val="center"/>
              <w:rPr>
                <w:rFonts w:ascii="宋体" w:hAnsi="宋体" w:eastAsia="宋体"/>
                <w:b/>
                <w:sz w:val="24"/>
                <w:szCs w:val="24"/>
              </w:rPr>
            </w:pPr>
            <w:r>
              <w:rPr>
                <w:rFonts w:hint="eastAsia" w:ascii="宋体" w:hAnsi="宋体" w:eastAsia="宋体"/>
                <w:b/>
                <w:sz w:val="24"/>
                <w:szCs w:val="24"/>
              </w:rPr>
              <w:t>抽查结果</w:t>
            </w:r>
          </w:p>
          <w:p>
            <w:pPr>
              <w:jc w:val="center"/>
              <w:rPr>
                <w:rFonts w:ascii="宋体" w:hAnsi="宋体" w:eastAsia="宋体"/>
                <w:b/>
                <w:sz w:val="18"/>
                <w:szCs w:val="18"/>
              </w:rPr>
            </w:pPr>
            <w:r>
              <w:rPr>
                <w:rFonts w:hint="eastAsia" w:ascii="宋体" w:hAnsi="宋体" w:eastAsia="宋体"/>
                <w:b/>
                <w:sz w:val="18"/>
                <w:szCs w:val="18"/>
              </w:rPr>
              <w:t>（有缺陷的填写详细原因并提供照片或视频等见证材料</w:t>
            </w:r>
            <w:r>
              <w:rPr>
                <w:rFonts w:ascii="宋体" w:hAnsi="宋体" w:eastAsia="宋体"/>
                <w:b/>
                <w:sz w:val="18"/>
                <w:szCs w:val="18"/>
              </w:rPr>
              <w:t>）</w:t>
            </w:r>
          </w:p>
        </w:tc>
        <w:tc>
          <w:tcPr>
            <w:tcW w:w="2445" w:type="dxa"/>
            <w:vAlign w:val="center"/>
          </w:tcPr>
          <w:p>
            <w:pPr>
              <w:jc w:val="center"/>
              <w:rPr>
                <w:rFonts w:ascii="宋体" w:hAnsi="宋体" w:eastAsia="宋体"/>
                <w:b/>
                <w:sz w:val="24"/>
                <w:szCs w:val="24"/>
              </w:rPr>
            </w:pPr>
            <w:r>
              <w:rPr>
                <w:rFonts w:hint="eastAsia" w:ascii="宋体" w:hAnsi="宋体" w:eastAsia="宋体"/>
                <w:b/>
                <w:sz w:val="24"/>
                <w:szCs w:val="24"/>
              </w:rPr>
              <w:t>处罚依据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4668" w:type="dxa"/>
            <w:gridSpan w:val="7"/>
            <w:vAlign w:val="center"/>
          </w:tcPr>
          <w:p>
            <w:pPr>
              <w:rPr>
                <w:rFonts w:ascii="宋体" w:hAnsi="宋体" w:eastAsia="宋体"/>
                <w:b/>
                <w:sz w:val="24"/>
                <w:szCs w:val="24"/>
              </w:rPr>
            </w:pPr>
            <w:r>
              <w:rPr>
                <w:rFonts w:hint="eastAsia" w:ascii="宋体" w:hAnsi="宋体" w:eastAsia="宋体"/>
                <w:b/>
                <w:sz w:val="24"/>
                <w:szCs w:val="24"/>
              </w:rPr>
              <w:t>一、资源条件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562" w:type="dxa"/>
            <w:vMerge w:val="restart"/>
            <w:vAlign w:val="center"/>
          </w:tcPr>
          <w:p>
            <w:pPr>
              <w:pStyle w:val="9"/>
              <w:numPr>
                <w:ilvl w:val="0"/>
                <w:numId w:val="1"/>
              </w:numPr>
              <w:ind w:firstLineChars="0"/>
              <w:jc w:val="center"/>
            </w:pPr>
          </w:p>
        </w:tc>
        <w:tc>
          <w:tcPr>
            <w:tcW w:w="851" w:type="dxa"/>
            <w:vMerge w:val="restart"/>
            <w:vAlign w:val="center"/>
          </w:tcPr>
          <w:p>
            <w:pPr>
              <w:jc w:val="center"/>
              <w:rPr>
                <w:rFonts w:ascii="宋体" w:hAnsi="宋体" w:eastAsia="宋体"/>
                <w:sz w:val="24"/>
                <w:szCs w:val="24"/>
              </w:rPr>
            </w:pPr>
            <w:r>
              <w:rPr>
                <w:rFonts w:hint="eastAsia" w:ascii="宋体" w:hAnsi="宋体" w:eastAsia="宋体"/>
                <w:sz w:val="24"/>
                <w:szCs w:val="24"/>
              </w:rPr>
              <w:t>许</w:t>
            </w:r>
          </w:p>
          <w:p>
            <w:pPr>
              <w:jc w:val="center"/>
              <w:rPr>
                <w:rFonts w:ascii="宋体" w:hAnsi="宋体" w:eastAsia="宋体"/>
                <w:sz w:val="24"/>
                <w:szCs w:val="24"/>
              </w:rPr>
            </w:pPr>
            <w:r>
              <w:rPr>
                <w:rFonts w:hint="eastAsia" w:ascii="宋体" w:hAnsi="宋体" w:eastAsia="宋体"/>
                <w:sz w:val="24"/>
                <w:szCs w:val="24"/>
              </w:rPr>
              <w:t>可</w:t>
            </w:r>
          </w:p>
          <w:p>
            <w:pPr>
              <w:jc w:val="center"/>
              <w:rPr>
                <w:rFonts w:ascii="宋体" w:hAnsi="宋体" w:eastAsia="宋体"/>
                <w:sz w:val="24"/>
                <w:szCs w:val="24"/>
              </w:rPr>
            </w:pPr>
            <w:r>
              <w:rPr>
                <w:rFonts w:hint="eastAsia" w:ascii="宋体" w:hAnsi="宋体" w:eastAsia="宋体"/>
                <w:sz w:val="24"/>
                <w:szCs w:val="24"/>
              </w:rPr>
              <w:t>证</w:t>
            </w:r>
          </w:p>
        </w:tc>
        <w:tc>
          <w:tcPr>
            <w:tcW w:w="4111" w:type="dxa"/>
            <w:vAlign w:val="center"/>
          </w:tcPr>
          <w:p>
            <w:pPr>
              <w:rPr>
                <w:rFonts w:ascii="仿宋_GB2312" w:hAnsi="仿宋" w:eastAsia="仿宋_GB2312" w:cs="仿宋_GB2312"/>
                <w:sz w:val="24"/>
              </w:rPr>
            </w:pPr>
            <w:r>
              <w:rPr>
                <w:rFonts w:hint="eastAsia" w:ascii="仿宋_GB2312" w:hAnsi="仿宋" w:eastAsia="仿宋_GB2312" w:cs="仿宋_GB2312"/>
                <w:sz w:val="24"/>
              </w:rPr>
              <w:t>许可证变更</w:t>
            </w:r>
          </w:p>
        </w:tc>
        <w:tc>
          <w:tcPr>
            <w:tcW w:w="1984" w:type="dxa"/>
            <w:vAlign w:val="center"/>
          </w:tcPr>
          <w:p>
            <w:pPr>
              <w:jc w:val="left"/>
              <w:rPr>
                <w:rFonts w:ascii="宋体" w:hAnsi="宋体" w:eastAsia="宋体"/>
                <w:sz w:val="24"/>
                <w:szCs w:val="24"/>
              </w:rPr>
            </w:pPr>
            <w:r>
              <w:rPr>
                <w:rFonts w:hint="eastAsia" w:ascii="宋体" w:hAnsi="宋体" w:eastAsia="宋体"/>
                <w:sz w:val="24"/>
                <w:szCs w:val="24"/>
              </w:rPr>
              <w:t>TSG</w:t>
            </w:r>
            <w:r>
              <w:rPr>
                <w:rFonts w:ascii="宋体" w:hAnsi="宋体" w:eastAsia="宋体"/>
                <w:sz w:val="24"/>
                <w:szCs w:val="24"/>
              </w:rPr>
              <w:t xml:space="preserve"> 07</w:t>
            </w:r>
            <w:r>
              <w:rPr>
                <w:rFonts w:hint="eastAsia" w:ascii="宋体" w:hAnsi="宋体" w:eastAsia="宋体"/>
                <w:sz w:val="24"/>
                <w:szCs w:val="24"/>
              </w:rPr>
              <w:t>-</w:t>
            </w:r>
            <w:r>
              <w:rPr>
                <w:rFonts w:ascii="宋体" w:hAnsi="宋体" w:eastAsia="宋体"/>
                <w:sz w:val="24"/>
                <w:szCs w:val="24"/>
              </w:rPr>
              <w:t xml:space="preserve">2019 </w:t>
            </w:r>
            <w:r>
              <w:rPr>
                <w:rFonts w:hint="eastAsia" w:ascii="宋体" w:hAnsi="宋体" w:eastAsia="宋体"/>
                <w:sz w:val="24"/>
                <w:szCs w:val="24"/>
              </w:rPr>
              <w:t>§</w:t>
            </w:r>
            <w:r>
              <w:rPr>
                <w:rFonts w:ascii="宋体" w:hAnsi="宋体" w:eastAsia="宋体"/>
                <w:sz w:val="24"/>
                <w:szCs w:val="24"/>
              </w:rPr>
              <w:t>3.6.2</w:t>
            </w:r>
          </w:p>
        </w:tc>
        <w:tc>
          <w:tcPr>
            <w:tcW w:w="2835" w:type="dxa"/>
            <w:vAlign w:val="center"/>
          </w:tcPr>
          <w:p>
            <w:pPr>
              <w:rPr>
                <w:rFonts w:ascii="仿宋_GB2312" w:hAnsi="仿宋" w:eastAsia="仿宋_GB2312" w:cs="仿宋_GB2312"/>
                <w:sz w:val="24"/>
              </w:rPr>
            </w:pPr>
            <w:r>
              <w:rPr>
                <w:rFonts w:hint="eastAsia" w:ascii="仿宋_GB2312" w:hAnsi="仿宋" w:eastAsia="仿宋_GB2312" w:cs="仿宋_GB2312"/>
                <w:sz w:val="24"/>
              </w:rPr>
              <w:t>核查生产单位名称、（制造、办公）地址是否与核准证一致；生产范围是否在许可证许可范围。</w:t>
            </w:r>
          </w:p>
        </w:tc>
        <w:tc>
          <w:tcPr>
            <w:tcW w:w="1880" w:type="dxa"/>
          </w:tcPr>
          <w:p>
            <w:pPr>
              <w:spacing w:line="400" w:lineRule="exact"/>
              <w:rPr>
                <w:rFonts w:ascii="仿宋_GB2312" w:hAnsi="仿宋" w:eastAsia="仿宋_GB2312" w:cs="仿宋_GB2312"/>
                <w:sz w:val="24"/>
              </w:rPr>
            </w:pPr>
            <w:r>
              <w:rPr>
                <w:rFonts w:hint="eastAsia" w:ascii="仿宋_GB2312" w:hAnsi="仿宋" w:eastAsia="仿宋_GB2312" w:cs="仿宋_GB2312"/>
                <w:sz w:val="24"/>
              </w:rPr>
              <w:t>□符合</w:t>
            </w:r>
          </w:p>
          <w:p>
            <w:pPr>
              <w:rPr>
                <w:rFonts w:ascii="仿宋_GB2312" w:hAnsi="仿宋" w:eastAsia="仿宋_GB2312" w:cs="仿宋_GB2312"/>
                <w:sz w:val="24"/>
              </w:rPr>
            </w:pPr>
            <w:r>
              <w:rPr>
                <w:rFonts w:hint="eastAsia" w:ascii="仿宋_GB2312" w:hAnsi="仿宋" w:eastAsia="仿宋_GB2312" w:cs="仿宋_GB2312"/>
                <w:sz w:val="24"/>
              </w:rPr>
              <w:t>□有缺陷：</w:t>
            </w:r>
          </w:p>
        </w:tc>
        <w:tc>
          <w:tcPr>
            <w:tcW w:w="2445" w:type="dxa"/>
            <w:vAlign w:val="center"/>
          </w:tcPr>
          <w:p>
            <w:pPr>
              <w:rPr>
                <w:rFonts w:ascii="仿宋_GB2312" w:hAnsi="仿宋" w:eastAsia="仿宋_GB2312" w:cs="仿宋_GB2312"/>
                <w:sz w:val="24"/>
              </w:rPr>
            </w:pPr>
            <w:r>
              <w:rPr>
                <w:rFonts w:hint="eastAsia" w:ascii="仿宋_GB2312" w:hAnsi="仿宋" w:eastAsia="仿宋_GB2312" w:cs="仿宋_GB2312"/>
                <w:sz w:val="24"/>
              </w:rPr>
              <w:t>《广东省特种设备安全条例》</w:t>
            </w:r>
          </w:p>
          <w:p>
            <w:pPr>
              <w:rPr>
                <w:rFonts w:ascii="仿宋_GB2312" w:hAnsi="仿宋" w:eastAsia="仿宋_GB2312" w:cs="仿宋_GB2312"/>
                <w:sz w:val="24"/>
              </w:rPr>
            </w:pPr>
            <w:r>
              <w:rPr>
                <w:rFonts w:hint="eastAsia" w:ascii="仿宋_GB2312" w:hAnsi="仿宋" w:eastAsia="仿宋_GB2312" w:cs="仿宋_GB2312"/>
                <w:sz w:val="24"/>
              </w:rPr>
              <w:t>第五十条（一）；</w:t>
            </w:r>
          </w:p>
          <w:p>
            <w:pPr>
              <w:rPr>
                <w:rFonts w:ascii="仿宋_GB2312" w:hAnsi="仿宋" w:eastAsia="仿宋_GB2312" w:cs="仿宋_GB2312"/>
                <w:sz w:val="24"/>
              </w:rPr>
            </w:pPr>
            <w:r>
              <w:rPr>
                <w:rFonts w:hint="eastAsia" w:ascii="仿宋_GB2312" w:hAnsi="仿宋" w:eastAsia="仿宋_GB2312" w:cs="仿宋_GB2312"/>
                <w:sz w:val="24"/>
              </w:rPr>
              <w:t>《特种设备安全法》第八十一条（一）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562" w:type="dxa"/>
            <w:vMerge w:val="continue"/>
            <w:vAlign w:val="center"/>
          </w:tcPr>
          <w:p>
            <w:pPr>
              <w:pStyle w:val="9"/>
              <w:numPr>
                <w:ilvl w:val="0"/>
                <w:numId w:val="1"/>
              </w:numPr>
              <w:ind w:firstLineChars="0"/>
              <w:jc w:val="center"/>
            </w:pPr>
          </w:p>
        </w:tc>
        <w:tc>
          <w:tcPr>
            <w:tcW w:w="851" w:type="dxa"/>
            <w:vMerge w:val="continue"/>
            <w:vAlign w:val="center"/>
          </w:tcPr>
          <w:p>
            <w:pPr>
              <w:jc w:val="center"/>
              <w:rPr>
                <w:rFonts w:ascii="宋体" w:hAnsi="宋体" w:eastAsia="宋体"/>
                <w:sz w:val="24"/>
                <w:szCs w:val="24"/>
              </w:rPr>
            </w:pPr>
          </w:p>
        </w:tc>
        <w:tc>
          <w:tcPr>
            <w:tcW w:w="4111" w:type="dxa"/>
            <w:vAlign w:val="center"/>
          </w:tcPr>
          <w:p>
            <w:pPr>
              <w:rPr>
                <w:rFonts w:ascii="仿宋_GB2312" w:hAnsi="仿宋" w:eastAsia="仿宋_GB2312" w:cs="仿宋_GB2312"/>
                <w:sz w:val="24"/>
              </w:rPr>
            </w:pPr>
            <w:r>
              <w:rPr>
                <w:rFonts w:hint="eastAsia" w:ascii="仿宋_GB2312" w:hAnsi="仿宋" w:eastAsia="仿宋_GB2312" w:cs="仿宋_GB2312"/>
                <w:sz w:val="24"/>
              </w:rPr>
              <w:t>许可证有效期</w:t>
            </w:r>
          </w:p>
        </w:tc>
        <w:tc>
          <w:tcPr>
            <w:tcW w:w="1984" w:type="dxa"/>
            <w:vAlign w:val="center"/>
          </w:tcPr>
          <w:p>
            <w:pPr>
              <w:jc w:val="left"/>
              <w:rPr>
                <w:rFonts w:ascii="宋体" w:hAnsi="宋体" w:eastAsia="宋体"/>
                <w:sz w:val="24"/>
                <w:szCs w:val="24"/>
              </w:rPr>
            </w:pPr>
            <w:r>
              <w:rPr>
                <w:rFonts w:hint="eastAsia" w:ascii="宋体" w:hAnsi="宋体" w:eastAsia="宋体"/>
                <w:sz w:val="24"/>
                <w:szCs w:val="24"/>
              </w:rPr>
              <w:t>TSG</w:t>
            </w:r>
            <w:r>
              <w:rPr>
                <w:rFonts w:ascii="宋体" w:hAnsi="宋体" w:eastAsia="宋体"/>
                <w:sz w:val="24"/>
                <w:szCs w:val="24"/>
              </w:rPr>
              <w:t xml:space="preserve"> 07</w:t>
            </w:r>
            <w:r>
              <w:rPr>
                <w:rFonts w:hint="eastAsia" w:ascii="宋体" w:hAnsi="宋体" w:eastAsia="宋体"/>
                <w:sz w:val="24"/>
                <w:szCs w:val="24"/>
              </w:rPr>
              <w:t>-</w:t>
            </w:r>
            <w:r>
              <w:rPr>
                <w:rFonts w:ascii="宋体" w:hAnsi="宋体" w:eastAsia="宋体"/>
                <w:sz w:val="24"/>
                <w:szCs w:val="24"/>
              </w:rPr>
              <w:t xml:space="preserve">2019 </w:t>
            </w:r>
            <w:r>
              <w:rPr>
                <w:rFonts w:hint="eastAsia" w:ascii="宋体" w:hAnsi="宋体" w:eastAsia="宋体"/>
                <w:sz w:val="24"/>
                <w:szCs w:val="24"/>
              </w:rPr>
              <w:t>§</w:t>
            </w:r>
            <w:r>
              <w:rPr>
                <w:rFonts w:ascii="宋体" w:hAnsi="宋体" w:eastAsia="宋体"/>
                <w:sz w:val="24"/>
                <w:szCs w:val="24"/>
              </w:rPr>
              <w:t>3.6.3.3</w:t>
            </w:r>
          </w:p>
        </w:tc>
        <w:tc>
          <w:tcPr>
            <w:tcW w:w="2835" w:type="dxa"/>
            <w:vAlign w:val="center"/>
          </w:tcPr>
          <w:p>
            <w:pPr>
              <w:rPr>
                <w:rFonts w:ascii="仿宋_GB2312" w:hAnsi="仿宋" w:eastAsia="仿宋_GB2312" w:cs="仿宋_GB2312"/>
                <w:sz w:val="24"/>
              </w:rPr>
            </w:pPr>
            <w:r>
              <w:rPr>
                <w:rFonts w:hint="eastAsia" w:ascii="仿宋_GB2312" w:hAnsi="仿宋" w:eastAsia="仿宋_GB2312" w:cs="仿宋_GB2312"/>
                <w:sz w:val="24"/>
              </w:rPr>
              <w:t>核查许可证是否在有效期内。</w:t>
            </w:r>
          </w:p>
        </w:tc>
        <w:tc>
          <w:tcPr>
            <w:tcW w:w="1880" w:type="dxa"/>
          </w:tcPr>
          <w:p>
            <w:pPr>
              <w:spacing w:line="400" w:lineRule="exact"/>
              <w:rPr>
                <w:rFonts w:ascii="仿宋_GB2312" w:hAnsi="仿宋" w:eastAsia="仿宋_GB2312" w:cs="仿宋_GB2312"/>
                <w:sz w:val="24"/>
              </w:rPr>
            </w:pPr>
            <w:r>
              <w:rPr>
                <w:rFonts w:hint="eastAsia" w:ascii="仿宋_GB2312" w:hAnsi="仿宋" w:eastAsia="仿宋_GB2312" w:cs="仿宋_GB2312"/>
                <w:sz w:val="24"/>
              </w:rPr>
              <w:t>□符合</w:t>
            </w:r>
          </w:p>
          <w:p>
            <w:pPr>
              <w:rPr>
                <w:rFonts w:ascii="仿宋_GB2312" w:hAnsi="仿宋" w:eastAsia="仿宋_GB2312" w:cs="仿宋_GB2312"/>
                <w:sz w:val="24"/>
              </w:rPr>
            </w:pPr>
            <w:r>
              <w:rPr>
                <w:rFonts w:hint="eastAsia" w:ascii="仿宋_GB2312" w:hAnsi="仿宋" w:eastAsia="仿宋_GB2312" w:cs="仿宋_GB2312"/>
                <w:sz w:val="24"/>
              </w:rPr>
              <w:t>□有缺陷：</w:t>
            </w:r>
          </w:p>
        </w:tc>
        <w:tc>
          <w:tcPr>
            <w:tcW w:w="2445" w:type="dxa"/>
            <w:vAlign w:val="center"/>
          </w:tcPr>
          <w:p>
            <w:pPr>
              <w:rPr>
                <w:rFonts w:ascii="仿宋_GB2312" w:hAnsi="仿宋" w:eastAsia="仿宋_GB2312" w:cs="仿宋_GB2312"/>
                <w:sz w:val="24"/>
              </w:rPr>
            </w:pPr>
            <w:r>
              <w:rPr>
                <w:rFonts w:hint="eastAsia" w:ascii="仿宋_GB2312" w:hAnsi="仿宋" w:eastAsia="仿宋_GB2312" w:cs="仿宋_GB2312"/>
                <w:sz w:val="24"/>
              </w:rPr>
              <w:t>《特种设备安全法》第八十一条（一）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562" w:type="dxa"/>
            <w:vMerge w:val="restart"/>
            <w:vAlign w:val="center"/>
          </w:tcPr>
          <w:p>
            <w:pPr>
              <w:pStyle w:val="9"/>
              <w:numPr>
                <w:ilvl w:val="0"/>
                <w:numId w:val="1"/>
              </w:numPr>
              <w:ind w:firstLineChars="0"/>
              <w:jc w:val="center"/>
            </w:pPr>
          </w:p>
        </w:tc>
        <w:tc>
          <w:tcPr>
            <w:tcW w:w="851" w:type="dxa"/>
            <w:vMerge w:val="restart"/>
            <w:vAlign w:val="center"/>
          </w:tcPr>
          <w:p>
            <w:pPr>
              <w:jc w:val="center"/>
              <w:rPr>
                <w:rFonts w:ascii="宋体" w:hAnsi="宋体" w:eastAsia="宋体"/>
                <w:sz w:val="24"/>
                <w:szCs w:val="24"/>
              </w:rPr>
            </w:pPr>
            <w:r>
              <w:rPr>
                <w:rFonts w:hint="eastAsia" w:ascii="宋体" w:hAnsi="宋体" w:eastAsia="宋体"/>
                <w:sz w:val="24"/>
                <w:szCs w:val="24"/>
              </w:rPr>
              <w:t>人员</w:t>
            </w:r>
          </w:p>
        </w:tc>
        <w:tc>
          <w:tcPr>
            <w:tcW w:w="13255" w:type="dxa"/>
            <w:gridSpan w:val="5"/>
            <w:vAlign w:val="center"/>
          </w:tcPr>
          <w:p>
            <w:pPr>
              <w:spacing w:line="360" w:lineRule="auto"/>
              <w:ind w:firstLine="34" w:firstLineChars="14"/>
              <w:contextualSpacing/>
              <w:jc w:val="left"/>
              <w:rPr>
                <w:rFonts w:ascii="仿宋_GB2312" w:hAnsi="仿宋_GB2312" w:eastAsia="仿宋_GB2312" w:cs="仿宋_GB2312"/>
                <w:b/>
                <w:sz w:val="24"/>
              </w:rPr>
            </w:pPr>
            <w:r>
              <w:rPr>
                <w:rFonts w:hint="eastAsia" w:ascii="仿宋_GB2312" w:hAnsi="仿宋_GB2312" w:eastAsia="仿宋_GB2312" w:cs="仿宋_GB2312"/>
                <w:b/>
                <w:sz w:val="24"/>
              </w:rPr>
              <w:t>人员统一要求如下：</w:t>
            </w:r>
          </w:p>
          <w:p>
            <w:pPr>
              <w:ind w:firstLine="33" w:firstLineChars="14"/>
              <w:contextualSpacing/>
              <w:jc w:val="left"/>
              <w:rPr>
                <w:rFonts w:ascii="仿宋_GB2312" w:hAnsi="华文楷体" w:eastAsia="仿宋_GB2312" w:cs="宋体"/>
                <w:sz w:val="24"/>
              </w:rPr>
            </w:pPr>
            <w:r>
              <w:rPr>
                <w:rFonts w:hint="eastAsia" w:ascii="仿宋_GB2312" w:hAnsi="仿宋_GB2312" w:eastAsia="仿宋_GB2312" w:cs="仿宋_GB2312"/>
                <w:sz w:val="24"/>
              </w:rPr>
              <w:t>1.</w:t>
            </w:r>
            <w:r>
              <w:rPr>
                <w:rFonts w:hint="eastAsia" w:ascii="仿宋_GB2312" w:hAnsi="华文楷体" w:eastAsia="仿宋_GB2312" w:cs="宋体"/>
                <w:sz w:val="24"/>
              </w:rPr>
              <w:t>社保证明：应提供抽查当月（或上一个月）的社保证明（有社保局盖章或网站可查）。</w:t>
            </w:r>
          </w:p>
          <w:p>
            <w:pPr>
              <w:ind w:firstLine="33" w:firstLineChars="14"/>
              <w:contextualSpacing/>
              <w:jc w:val="left"/>
              <w:rPr>
                <w:rFonts w:ascii="仿宋_GB2312" w:hAnsi="华文楷体" w:eastAsia="仿宋_GB2312" w:cs="宋体"/>
                <w:sz w:val="24"/>
              </w:rPr>
            </w:pPr>
            <w:r>
              <w:rPr>
                <w:rFonts w:hint="eastAsia" w:ascii="仿宋_GB2312" w:hAnsi="华文楷体" w:eastAsia="仿宋_GB2312" w:cs="宋体"/>
                <w:sz w:val="24"/>
              </w:rPr>
              <w:t>2.理工类中专或大专毕业工作一年经考核合格或理工类本科以上毕业，且经生产单位认定，可等同为技术员。</w:t>
            </w:r>
          </w:p>
          <w:p>
            <w:pPr>
              <w:jc w:val="left"/>
              <w:rPr>
                <w:rFonts w:ascii="仿宋_GB2312" w:hAnsi="华文楷体" w:eastAsia="仿宋_GB2312" w:cs="宋体"/>
                <w:sz w:val="24"/>
              </w:rPr>
            </w:pPr>
            <w:r>
              <w:rPr>
                <w:rFonts w:hint="eastAsia" w:ascii="仿宋_GB2312" w:hAnsi="华文楷体" w:eastAsia="仿宋_GB2312" w:cs="宋体"/>
                <w:sz w:val="24"/>
              </w:rPr>
              <w:t>3.对于未获得工程技术人员职称的，其学历证应是与许可规则相适应的专业（必要时学历证书应由学信网验证，或者其他有效证明），并提供其从事大型游乐设施技术工作年限的有效见证材料，学历和从事大型游乐设备技术工作年限应至少符合下表要求，并经生产单位聘用，可等同为相对应职称：</w:t>
            </w:r>
          </w:p>
          <w:tbl>
            <w:tblPr>
              <w:tblStyle w:val="5"/>
              <w:tblW w:w="82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418"/>
              <w:gridCol w:w="1276"/>
              <w:gridCol w:w="1559"/>
              <w:gridCol w:w="2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701" w:type="dxa"/>
                  <w:vAlign w:val="center"/>
                </w:tcPr>
                <w:p>
                  <w:pPr>
                    <w:contextualSpacing/>
                    <w:jc w:val="center"/>
                    <w:rPr>
                      <w:rFonts w:ascii="仿宋_GB2312" w:eastAsia="仿宋_GB2312"/>
                      <w:sz w:val="24"/>
                    </w:rPr>
                  </w:pPr>
                  <w:r>
                    <w:rPr>
                      <w:rFonts w:hint="eastAsia" w:ascii="仿宋_GB2312" w:eastAsia="仿宋_GB2312"/>
                      <w:sz w:val="24"/>
                    </w:rPr>
                    <w:t>职称</w:t>
                  </w:r>
                </w:p>
              </w:tc>
              <w:tc>
                <w:tcPr>
                  <w:tcW w:w="1418" w:type="dxa"/>
                  <w:vAlign w:val="center"/>
                </w:tcPr>
                <w:p>
                  <w:pPr>
                    <w:contextualSpacing/>
                    <w:jc w:val="center"/>
                    <w:rPr>
                      <w:rFonts w:ascii="仿宋_GB2312" w:eastAsia="仿宋_GB2312"/>
                      <w:sz w:val="24"/>
                    </w:rPr>
                  </w:pPr>
                  <w:r>
                    <w:rPr>
                      <w:rFonts w:hint="eastAsia" w:ascii="仿宋_GB2312" w:eastAsia="仿宋_GB2312"/>
                      <w:sz w:val="24"/>
                    </w:rPr>
                    <w:t>博士</w:t>
                  </w:r>
                </w:p>
              </w:tc>
              <w:tc>
                <w:tcPr>
                  <w:tcW w:w="1276" w:type="dxa"/>
                  <w:vAlign w:val="center"/>
                </w:tcPr>
                <w:p>
                  <w:pPr>
                    <w:contextualSpacing/>
                    <w:jc w:val="center"/>
                    <w:rPr>
                      <w:rFonts w:ascii="仿宋_GB2312" w:eastAsia="仿宋_GB2312"/>
                      <w:sz w:val="24"/>
                    </w:rPr>
                  </w:pPr>
                  <w:r>
                    <w:rPr>
                      <w:rFonts w:hint="eastAsia" w:ascii="仿宋_GB2312" w:eastAsia="仿宋_GB2312"/>
                      <w:sz w:val="24"/>
                    </w:rPr>
                    <w:t>硕士</w:t>
                  </w:r>
                </w:p>
              </w:tc>
              <w:tc>
                <w:tcPr>
                  <w:tcW w:w="1559" w:type="dxa"/>
                  <w:vAlign w:val="center"/>
                </w:tcPr>
                <w:p>
                  <w:pPr>
                    <w:contextualSpacing/>
                    <w:jc w:val="center"/>
                    <w:rPr>
                      <w:rFonts w:ascii="仿宋_GB2312" w:eastAsia="仿宋_GB2312"/>
                      <w:sz w:val="24"/>
                    </w:rPr>
                  </w:pPr>
                  <w:r>
                    <w:rPr>
                      <w:rFonts w:hint="eastAsia" w:ascii="仿宋_GB2312" w:eastAsia="仿宋_GB2312"/>
                      <w:sz w:val="24"/>
                    </w:rPr>
                    <w:t>本科</w:t>
                  </w:r>
                </w:p>
              </w:tc>
              <w:tc>
                <w:tcPr>
                  <w:tcW w:w="2292" w:type="dxa"/>
                  <w:vAlign w:val="center"/>
                </w:tcPr>
                <w:p>
                  <w:pPr>
                    <w:contextualSpacing/>
                    <w:jc w:val="center"/>
                    <w:rPr>
                      <w:rFonts w:ascii="仿宋_GB2312" w:eastAsia="仿宋_GB2312"/>
                      <w:sz w:val="24"/>
                    </w:rPr>
                  </w:pPr>
                  <w:r>
                    <w:rPr>
                      <w:rFonts w:hint="eastAsia" w:ascii="仿宋_GB2312" w:eastAsia="仿宋_GB2312"/>
                      <w:sz w:val="24"/>
                    </w:rPr>
                    <w:t>大专（中专）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701" w:type="dxa"/>
                  <w:vAlign w:val="center"/>
                </w:tcPr>
                <w:p>
                  <w:pPr>
                    <w:contextualSpacing/>
                    <w:jc w:val="center"/>
                    <w:rPr>
                      <w:rFonts w:ascii="仿宋_GB2312" w:eastAsia="仿宋_GB2312"/>
                      <w:sz w:val="24"/>
                    </w:rPr>
                  </w:pPr>
                  <w:r>
                    <w:rPr>
                      <w:rFonts w:hint="eastAsia" w:ascii="仿宋_GB2312" w:eastAsia="仿宋_GB2312"/>
                      <w:sz w:val="24"/>
                    </w:rPr>
                    <w:t>高级工程师</w:t>
                  </w:r>
                </w:p>
              </w:tc>
              <w:tc>
                <w:tcPr>
                  <w:tcW w:w="1418" w:type="dxa"/>
                  <w:vAlign w:val="center"/>
                </w:tcPr>
                <w:p>
                  <w:pPr>
                    <w:contextualSpacing/>
                    <w:jc w:val="center"/>
                    <w:rPr>
                      <w:rFonts w:ascii="仿宋_GB2312" w:eastAsia="仿宋_GB2312"/>
                      <w:sz w:val="24"/>
                    </w:rPr>
                  </w:pPr>
                  <w:r>
                    <w:rPr>
                      <w:rFonts w:hint="eastAsia" w:ascii="仿宋_GB2312" w:eastAsia="仿宋_GB2312"/>
                      <w:sz w:val="24"/>
                    </w:rPr>
                    <w:t>4年</w:t>
                  </w:r>
                </w:p>
              </w:tc>
              <w:tc>
                <w:tcPr>
                  <w:tcW w:w="1276" w:type="dxa"/>
                  <w:vAlign w:val="center"/>
                </w:tcPr>
                <w:p>
                  <w:pPr>
                    <w:contextualSpacing/>
                    <w:jc w:val="center"/>
                    <w:rPr>
                      <w:rFonts w:ascii="仿宋_GB2312" w:eastAsia="仿宋_GB2312"/>
                      <w:sz w:val="24"/>
                    </w:rPr>
                  </w:pPr>
                  <w:r>
                    <w:rPr>
                      <w:rFonts w:hint="eastAsia" w:ascii="仿宋_GB2312" w:eastAsia="仿宋_GB2312"/>
                      <w:sz w:val="24"/>
                    </w:rPr>
                    <w:t>10年</w:t>
                  </w:r>
                </w:p>
              </w:tc>
              <w:tc>
                <w:tcPr>
                  <w:tcW w:w="1559" w:type="dxa"/>
                  <w:vAlign w:val="center"/>
                </w:tcPr>
                <w:p>
                  <w:pPr>
                    <w:contextualSpacing/>
                    <w:jc w:val="center"/>
                    <w:rPr>
                      <w:rFonts w:ascii="仿宋_GB2312" w:eastAsia="仿宋_GB2312"/>
                      <w:sz w:val="24"/>
                    </w:rPr>
                  </w:pPr>
                  <w:r>
                    <w:rPr>
                      <w:rFonts w:hint="eastAsia" w:ascii="仿宋_GB2312" w:eastAsia="仿宋_GB2312"/>
                      <w:sz w:val="24"/>
                    </w:rPr>
                    <w:t>13年</w:t>
                  </w:r>
                </w:p>
              </w:tc>
              <w:tc>
                <w:tcPr>
                  <w:tcW w:w="2292" w:type="dxa"/>
                  <w:vAlign w:val="center"/>
                </w:tcPr>
                <w:p>
                  <w:pPr>
                    <w:contextualSpacing/>
                    <w:jc w:val="center"/>
                    <w:rPr>
                      <w:rFonts w:ascii="仿宋_GB2312" w:eastAsia="仿宋_GB2312"/>
                      <w:sz w:val="24"/>
                    </w:rPr>
                  </w:pPr>
                  <w:r>
                    <w:rPr>
                      <w:rFonts w:hint="eastAsia" w:ascii="仿宋_GB2312" w:eastAsia="仿宋_GB2312"/>
                      <w:sz w:val="24"/>
                    </w:rPr>
                    <w:t>15年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701" w:type="dxa"/>
                  <w:vAlign w:val="center"/>
                </w:tcPr>
                <w:p>
                  <w:pPr>
                    <w:contextualSpacing/>
                    <w:jc w:val="center"/>
                    <w:rPr>
                      <w:rFonts w:ascii="仿宋_GB2312" w:eastAsia="仿宋_GB2312"/>
                      <w:sz w:val="24"/>
                    </w:rPr>
                  </w:pPr>
                  <w:r>
                    <w:rPr>
                      <w:rFonts w:hint="eastAsia" w:ascii="仿宋_GB2312" w:eastAsia="仿宋_GB2312"/>
                      <w:sz w:val="24"/>
                    </w:rPr>
                    <w:t>工程师</w:t>
                  </w:r>
                </w:p>
              </w:tc>
              <w:tc>
                <w:tcPr>
                  <w:tcW w:w="1418" w:type="dxa"/>
                  <w:vAlign w:val="center"/>
                </w:tcPr>
                <w:p>
                  <w:pPr>
                    <w:contextualSpacing/>
                    <w:jc w:val="center"/>
                    <w:rPr>
                      <w:rFonts w:ascii="仿宋_GB2312" w:eastAsia="仿宋_GB2312"/>
                      <w:sz w:val="24"/>
                    </w:rPr>
                  </w:pPr>
                  <w:r>
                    <w:rPr>
                      <w:rFonts w:hint="eastAsia" w:ascii="仿宋_GB2312" w:eastAsia="仿宋_GB2312"/>
                      <w:sz w:val="24"/>
                    </w:rPr>
                    <w:t>1年</w:t>
                  </w:r>
                </w:p>
              </w:tc>
              <w:tc>
                <w:tcPr>
                  <w:tcW w:w="1276" w:type="dxa"/>
                  <w:vAlign w:val="center"/>
                </w:tcPr>
                <w:p>
                  <w:pPr>
                    <w:contextualSpacing/>
                    <w:jc w:val="center"/>
                    <w:rPr>
                      <w:rFonts w:ascii="仿宋_GB2312" w:eastAsia="仿宋_GB2312"/>
                      <w:sz w:val="24"/>
                    </w:rPr>
                  </w:pPr>
                  <w:r>
                    <w:rPr>
                      <w:rFonts w:hint="eastAsia" w:ascii="仿宋_GB2312" w:eastAsia="仿宋_GB2312"/>
                      <w:sz w:val="24"/>
                    </w:rPr>
                    <w:t>4年</w:t>
                  </w:r>
                </w:p>
              </w:tc>
              <w:tc>
                <w:tcPr>
                  <w:tcW w:w="1559" w:type="dxa"/>
                  <w:vAlign w:val="center"/>
                </w:tcPr>
                <w:p>
                  <w:pPr>
                    <w:contextualSpacing/>
                    <w:jc w:val="center"/>
                    <w:rPr>
                      <w:rFonts w:ascii="仿宋_GB2312" w:eastAsia="仿宋_GB2312"/>
                      <w:sz w:val="24"/>
                    </w:rPr>
                  </w:pPr>
                  <w:r>
                    <w:rPr>
                      <w:rFonts w:hint="eastAsia" w:ascii="仿宋_GB2312" w:eastAsia="仿宋_GB2312"/>
                      <w:sz w:val="24"/>
                    </w:rPr>
                    <w:t>7年</w:t>
                  </w:r>
                </w:p>
              </w:tc>
              <w:tc>
                <w:tcPr>
                  <w:tcW w:w="2292" w:type="dxa"/>
                  <w:vAlign w:val="center"/>
                </w:tcPr>
                <w:p>
                  <w:pPr>
                    <w:contextualSpacing/>
                    <w:jc w:val="center"/>
                    <w:rPr>
                      <w:rFonts w:ascii="仿宋_GB2312" w:eastAsia="仿宋_GB2312"/>
                      <w:sz w:val="24"/>
                    </w:rPr>
                  </w:pPr>
                  <w:r>
                    <w:rPr>
                      <w:rFonts w:hint="eastAsia" w:ascii="仿宋_GB2312" w:eastAsia="仿宋_GB2312"/>
                      <w:sz w:val="24"/>
                    </w:rPr>
                    <w:t>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701" w:type="dxa"/>
                  <w:vAlign w:val="center"/>
                </w:tcPr>
                <w:p>
                  <w:pPr>
                    <w:contextualSpacing/>
                    <w:jc w:val="center"/>
                    <w:rPr>
                      <w:rFonts w:ascii="仿宋_GB2312" w:eastAsia="仿宋_GB2312"/>
                      <w:sz w:val="24"/>
                    </w:rPr>
                  </w:pPr>
                  <w:r>
                    <w:rPr>
                      <w:rFonts w:hint="eastAsia" w:ascii="仿宋_GB2312" w:eastAsia="仿宋_GB2312"/>
                      <w:sz w:val="24"/>
                    </w:rPr>
                    <w:t>助理工程师</w:t>
                  </w:r>
                </w:p>
              </w:tc>
              <w:tc>
                <w:tcPr>
                  <w:tcW w:w="1418" w:type="dxa"/>
                  <w:vAlign w:val="center"/>
                </w:tcPr>
                <w:p>
                  <w:pPr>
                    <w:contextualSpacing/>
                    <w:jc w:val="center"/>
                    <w:rPr>
                      <w:rFonts w:ascii="仿宋_GB2312" w:eastAsia="仿宋_GB2312"/>
                      <w:sz w:val="24"/>
                    </w:rPr>
                  </w:pPr>
                  <w:r>
                    <w:rPr>
                      <w:rFonts w:hint="eastAsia" w:ascii="仿宋_GB2312" w:eastAsia="仿宋_GB2312"/>
                      <w:sz w:val="24"/>
                    </w:rPr>
                    <w:t>/</w:t>
                  </w:r>
                </w:p>
              </w:tc>
              <w:tc>
                <w:tcPr>
                  <w:tcW w:w="1276" w:type="dxa"/>
                  <w:vAlign w:val="center"/>
                </w:tcPr>
                <w:p>
                  <w:pPr>
                    <w:contextualSpacing/>
                    <w:jc w:val="center"/>
                    <w:rPr>
                      <w:rFonts w:ascii="仿宋_GB2312" w:eastAsia="仿宋_GB2312"/>
                      <w:sz w:val="24"/>
                    </w:rPr>
                  </w:pPr>
                  <w:r>
                    <w:rPr>
                      <w:rFonts w:hint="eastAsia" w:ascii="仿宋_GB2312" w:eastAsia="仿宋_GB2312"/>
                      <w:sz w:val="24"/>
                    </w:rPr>
                    <w:t>1年</w:t>
                  </w:r>
                </w:p>
              </w:tc>
              <w:tc>
                <w:tcPr>
                  <w:tcW w:w="1559" w:type="dxa"/>
                  <w:vAlign w:val="center"/>
                </w:tcPr>
                <w:p>
                  <w:pPr>
                    <w:contextualSpacing/>
                    <w:jc w:val="center"/>
                    <w:rPr>
                      <w:rFonts w:ascii="仿宋_GB2312" w:eastAsia="仿宋_GB2312"/>
                      <w:sz w:val="24"/>
                    </w:rPr>
                  </w:pPr>
                  <w:r>
                    <w:rPr>
                      <w:rFonts w:hint="eastAsia" w:ascii="仿宋_GB2312" w:eastAsia="仿宋_GB2312"/>
                      <w:sz w:val="24"/>
                    </w:rPr>
                    <w:t>2年</w:t>
                  </w:r>
                </w:p>
              </w:tc>
              <w:tc>
                <w:tcPr>
                  <w:tcW w:w="2292" w:type="dxa"/>
                  <w:vAlign w:val="center"/>
                </w:tcPr>
                <w:p>
                  <w:pPr>
                    <w:contextualSpacing/>
                    <w:jc w:val="center"/>
                    <w:rPr>
                      <w:rFonts w:ascii="仿宋_GB2312" w:eastAsia="仿宋_GB2312"/>
                      <w:sz w:val="24"/>
                    </w:rPr>
                  </w:pPr>
                  <w:r>
                    <w:rPr>
                      <w:rFonts w:hint="eastAsia" w:ascii="仿宋_GB2312" w:eastAsia="仿宋_GB2312"/>
                      <w:sz w:val="24"/>
                    </w:rPr>
                    <w:t>3年</w:t>
                  </w:r>
                </w:p>
              </w:tc>
            </w:tr>
          </w:tbl>
          <w:p>
            <w:pPr>
              <w:jc w:val="left"/>
              <w:rPr>
                <w:rFonts w:ascii="仿宋_GB2312" w:hAnsi="华文楷体" w:eastAsia="仿宋_GB2312" w:cs="宋体"/>
                <w:sz w:val="24"/>
              </w:rPr>
            </w:pPr>
            <w:r>
              <w:rPr>
                <w:rFonts w:hint="eastAsia" w:ascii="仿宋_GB2312" w:hAnsi="宋体" w:eastAsia="仿宋_GB2312" w:cs="Arial"/>
                <w:sz w:val="24"/>
              </w:rPr>
              <w:t>4.</w:t>
            </w:r>
            <w:r>
              <w:rPr>
                <w:rFonts w:hint="eastAsia" w:ascii="仿宋_GB2312" w:hAnsi="华文楷体" w:eastAsia="仿宋_GB2312" w:cs="宋体"/>
                <w:sz w:val="24"/>
              </w:rPr>
              <w:t>作业人员：在“全国特种设备公示信息查询平台”上核查相关作业人员信息。</w:t>
            </w:r>
          </w:p>
          <w:p>
            <w:pPr>
              <w:jc w:val="left"/>
              <w:rPr>
                <w:rFonts w:ascii="仿宋_GB2312" w:hAnsi="华文楷体" w:eastAsia="仿宋_GB2312" w:cs="宋体"/>
                <w:sz w:val="24"/>
              </w:rPr>
            </w:pPr>
            <w:r>
              <w:rPr>
                <w:rFonts w:hint="eastAsia" w:ascii="仿宋_GB2312" w:hAnsi="华文楷体" w:eastAsia="仿宋_GB2312" w:cs="宋体"/>
                <w:sz w:val="24"/>
              </w:rPr>
              <w:t>5.高级技师和技师分别相当于工程师和助理工程师。</w:t>
            </w:r>
          </w:p>
          <w:p>
            <w:pPr>
              <w:jc w:val="left"/>
              <w:rPr>
                <w:rFonts w:ascii="宋体" w:hAnsi="宋体" w:eastAsia="宋体"/>
                <w:sz w:val="24"/>
                <w:szCs w:val="24"/>
              </w:rPr>
            </w:pPr>
            <w:r>
              <w:rPr>
                <w:rFonts w:hint="eastAsia" w:ascii="仿宋_GB2312" w:hAnsi="华文楷体" w:eastAsia="仿宋_GB2312" w:cs="宋体"/>
                <w:sz w:val="24"/>
              </w:rPr>
              <w:t>6.任命的技术负责人、质量保证体系人员、技术人员、项目负责人中的退休人员年龄不应超过70岁，且不超过3人。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Merge w:val="continue"/>
            <w:vAlign w:val="center"/>
          </w:tcPr>
          <w:p>
            <w:pPr>
              <w:pStyle w:val="9"/>
              <w:numPr>
                <w:ilvl w:val="0"/>
                <w:numId w:val="1"/>
              </w:numPr>
              <w:ind w:firstLineChars="0"/>
              <w:jc w:val="center"/>
            </w:pPr>
          </w:p>
        </w:tc>
        <w:tc>
          <w:tcPr>
            <w:tcW w:w="851" w:type="dxa"/>
            <w:vMerge w:val="continue"/>
            <w:vAlign w:val="center"/>
          </w:tcPr>
          <w:p>
            <w:pPr>
              <w:jc w:val="center"/>
              <w:rPr>
                <w:rFonts w:ascii="宋体" w:hAnsi="宋体" w:eastAsia="宋体"/>
                <w:sz w:val="24"/>
                <w:szCs w:val="24"/>
              </w:rPr>
            </w:pPr>
          </w:p>
        </w:tc>
        <w:tc>
          <w:tcPr>
            <w:tcW w:w="4111" w:type="dxa"/>
            <w:vAlign w:val="center"/>
          </w:tcPr>
          <w:p>
            <w:pPr>
              <w:rPr>
                <w:rFonts w:ascii="仿宋_GB2312" w:hAnsi="仿宋" w:eastAsia="仿宋_GB2312" w:cs="仿宋_GB2312"/>
                <w:b/>
                <w:sz w:val="24"/>
              </w:rPr>
            </w:pPr>
            <w:r>
              <w:rPr>
                <w:rFonts w:hint="eastAsia" w:ascii="仿宋_GB2312" w:hAnsi="仿宋" w:eastAsia="仿宋_GB2312" w:cs="仿宋_GB2312"/>
                <w:b/>
                <w:sz w:val="24"/>
              </w:rPr>
              <w:t>技术负责人：</w:t>
            </w:r>
          </w:p>
          <w:p>
            <w:pPr>
              <w:ind w:firstLine="480" w:firstLineChars="200"/>
              <w:jc w:val="left"/>
              <w:rPr>
                <w:rFonts w:ascii="仿宋_GB2312" w:hAnsi="宋体" w:eastAsia="仿宋_GB2312"/>
                <w:sz w:val="24"/>
                <w:szCs w:val="24"/>
              </w:rPr>
            </w:pPr>
            <w:r>
              <w:rPr>
                <w:rFonts w:hint="eastAsia" w:ascii="仿宋_GB2312" w:hAnsi="仿宋_GB2312" w:eastAsia="仿宋_GB2312" w:cs="仿宋_GB2312"/>
                <w:sz w:val="24"/>
              </w:rPr>
              <w:t>应</w:t>
            </w:r>
            <w:r>
              <w:rPr>
                <w:rFonts w:hint="eastAsia" w:ascii="仿宋_GB2312" w:hAnsi="宋体" w:eastAsia="仿宋_GB2312"/>
                <w:sz w:val="24"/>
                <w:szCs w:val="24"/>
              </w:rPr>
              <w:t>当任命技术负责人，全面负责本单位大型游乐设施安装（含修理）活动中的技术工作。</w:t>
            </w:r>
          </w:p>
          <w:p>
            <w:pPr>
              <w:ind w:firstLine="480" w:firstLineChars="200"/>
              <w:jc w:val="left"/>
              <w:rPr>
                <w:rFonts w:ascii="仿宋_GB2312" w:hAnsi="宋体" w:eastAsia="仿宋_GB2312"/>
                <w:sz w:val="24"/>
                <w:szCs w:val="24"/>
              </w:rPr>
            </w:pPr>
            <w:r>
              <w:rPr>
                <w:rFonts w:hint="eastAsia" w:ascii="仿宋_GB2312" w:hAnsi="宋体" w:eastAsia="仿宋_GB2312"/>
                <w:sz w:val="24"/>
                <w:szCs w:val="24"/>
              </w:rPr>
              <w:t>滑行和旋转类(A)：具有高级工程师职称，其职称或学历是机械、电气类相关专业。</w:t>
            </w:r>
          </w:p>
          <w:p>
            <w:pPr>
              <w:ind w:firstLine="480" w:firstLineChars="200"/>
              <w:jc w:val="left"/>
              <w:rPr>
                <w:rFonts w:ascii="仿宋_GB2312" w:hAnsi="仿宋" w:eastAsia="仿宋_GB2312" w:cs="仿宋_GB2312"/>
                <w:sz w:val="24"/>
              </w:rPr>
            </w:pPr>
            <w:r>
              <w:rPr>
                <w:rFonts w:hint="eastAsia" w:ascii="仿宋_GB2312" w:hAnsi="宋体" w:eastAsia="仿宋_GB2312"/>
                <w:sz w:val="24"/>
                <w:szCs w:val="24"/>
              </w:rPr>
              <w:t>滑行和旋转类(B)、游乐车辆和无动力类、水上游乐设施：具有工程师职称，其职称或学历是机械、电气类相关专业。</w:t>
            </w:r>
          </w:p>
        </w:tc>
        <w:tc>
          <w:tcPr>
            <w:tcW w:w="1984" w:type="dxa"/>
            <w:vAlign w:val="center"/>
          </w:tcPr>
          <w:p>
            <w:pPr>
              <w:jc w:val="left"/>
              <w:rPr>
                <w:rFonts w:ascii="宋体" w:hAnsi="宋体" w:eastAsia="宋体"/>
                <w:sz w:val="24"/>
                <w:szCs w:val="24"/>
              </w:rPr>
            </w:pPr>
            <w:r>
              <w:rPr>
                <w:rFonts w:hint="eastAsia" w:ascii="宋体" w:hAnsi="宋体" w:eastAsia="宋体"/>
                <w:sz w:val="24"/>
                <w:szCs w:val="24"/>
              </w:rPr>
              <w:t>TSG</w:t>
            </w:r>
            <w:r>
              <w:rPr>
                <w:rFonts w:ascii="宋体" w:hAnsi="宋体" w:eastAsia="宋体"/>
                <w:sz w:val="24"/>
                <w:szCs w:val="24"/>
              </w:rPr>
              <w:t xml:space="preserve"> 07</w:t>
            </w:r>
            <w:r>
              <w:rPr>
                <w:rFonts w:hint="eastAsia" w:ascii="宋体" w:hAnsi="宋体" w:eastAsia="宋体"/>
                <w:sz w:val="24"/>
                <w:szCs w:val="24"/>
              </w:rPr>
              <w:t>-</w:t>
            </w:r>
            <w:r>
              <w:rPr>
                <w:rFonts w:ascii="宋体" w:hAnsi="宋体" w:eastAsia="宋体"/>
                <w:sz w:val="24"/>
                <w:szCs w:val="24"/>
              </w:rPr>
              <w:t>2019</w:t>
            </w:r>
          </w:p>
          <w:p>
            <w:pPr>
              <w:jc w:val="left"/>
              <w:rPr>
                <w:rFonts w:ascii="宋体" w:hAnsi="宋体" w:eastAsia="宋体"/>
                <w:sz w:val="24"/>
                <w:szCs w:val="24"/>
              </w:rPr>
            </w:pPr>
            <w:r>
              <w:rPr>
                <w:rFonts w:hint="eastAsia" w:ascii="宋体" w:hAnsi="宋体" w:eastAsia="宋体"/>
                <w:sz w:val="24"/>
                <w:szCs w:val="24"/>
              </w:rPr>
              <w:t>§K</w:t>
            </w:r>
            <w:r>
              <w:rPr>
                <w:rFonts w:ascii="宋体" w:hAnsi="宋体" w:eastAsia="宋体"/>
                <w:sz w:val="24"/>
                <w:szCs w:val="24"/>
              </w:rPr>
              <w:t>1.1</w:t>
            </w:r>
            <w:r>
              <w:rPr>
                <w:rFonts w:hint="eastAsia" w:ascii="宋体" w:hAnsi="宋体" w:eastAsia="宋体"/>
                <w:sz w:val="24"/>
                <w:szCs w:val="24"/>
              </w:rPr>
              <w:t>（1）</w:t>
            </w:r>
          </w:p>
          <w:p>
            <w:pPr>
              <w:jc w:val="left"/>
              <w:rPr>
                <w:rFonts w:ascii="宋体" w:hAnsi="宋体" w:eastAsia="宋体"/>
                <w:sz w:val="24"/>
                <w:szCs w:val="24"/>
              </w:rPr>
            </w:pPr>
            <w:r>
              <w:rPr>
                <w:rFonts w:hint="eastAsia" w:ascii="宋体" w:hAnsi="宋体" w:eastAsia="宋体"/>
                <w:sz w:val="24"/>
                <w:szCs w:val="24"/>
              </w:rPr>
              <w:t>§K</w:t>
            </w:r>
            <w:r>
              <w:rPr>
                <w:rFonts w:ascii="宋体" w:hAnsi="宋体" w:eastAsia="宋体"/>
                <w:sz w:val="24"/>
                <w:szCs w:val="24"/>
              </w:rPr>
              <w:t>3.1.1.1</w:t>
            </w:r>
          </w:p>
          <w:p>
            <w:pPr>
              <w:jc w:val="left"/>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K3.2.1.1</w:t>
            </w:r>
          </w:p>
        </w:tc>
        <w:tc>
          <w:tcPr>
            <w:tcW w:w="2835" w:type="dxa"/>
            <w:vAlign w:val="center"/>
          </w:tcPr>
          <w:p>
            <w:pPr>
              <w:jc w:val="left"/>
              <w:rPr>
                <w:rFonts w:ascii="仿宋_GB2312" w:hAnsi="宋体" w:eastAsia="仿宋_GB2312"/>
                <w:sz w:val="24"/>
                <w:szCs w:val="24"/>
              </w:rPr>
            </w:pPr>
            <w:r>
              <w:rPr>
                <w:rFonts w:hint="eastAsia" w:ascii="仿宋_GB2312" w:hAnsi="宋体" w:eastAsia="仿宋_GB2312"/>
                <w:sz w:val="24"/>
                <w:szCs w:val="24"/>
              </w:rPr>
              <w:t>核查技术负责人聘任合同、职称、任命文件和购买社保情况，必要时面谈，查阅相关工作见证记录、工资发放记录。</w:t>
            </w:r>
          </w:p>
        </w:tc>
        <w:tc>
          <w:tcPr>
            <w:tcW w:w="1880" w:type="dxa"/>
          </w:tcPr>
          <w:p>
            <w:pPr>
              <w:spacing w:line="400" w:lineRule="exact"/>
              <w:rPr>
                <w:rFonts w:ascii="仿宋_GB2312" w:hAnsi="宋体" w:eastAsia="仿宋_GB2312" w:cs="Times New Roman"/>
                <w:sz w:val="24"/>
              </w:rPr>
            </w:pPr>
            <w:r>
              <w:rPr>
                <w:rFonts w:hint="eastAsia" w:ascii="仿宋_GB2312" w:hAnsi="宋体" w:eastAsia="仿宋_GB2312" w:cs="Times New Roman"/>
                <w:sz w:val="24"/>
              </w:rPr>
              <w:t>□符合</w:t>
            </w:r>
          </w:p>
          <w:p>
            <w:pPr>
              <w:rPr>
                <w:rFonts w:ascii="仿宋_GB2312" w:hAnsi="宋体" w:eastAsia="仿宋_GB2312"/>
                <w:sz w:val="24"/>
                <w:szCs w:val="24"/>
              </w:rPr>
            </w:pPr>
            <w:r>
              <w:rPr>
                <w:rFonts w:hint="eastAsia" w:ascii="仿宋_GB2312" w:hAnsi="宋体" w:eastAsia="仿宋_GB2312" w:cs="Times New Roman"/>
                <w:sz w:val="24"/>
              </w:rPr>
              <w:t>□有缺陷：</w:t>
            </w:r>
          </w:p>
        </w:tc>
        <w:tc>
          <w:tcPr>
            <w:tcW w:w="2445" w:type="dxa"/>
            <w:vAlign w:val="center"/>
          </w:tcPr>
          <w:p>
            <w:pPr>
              <w:jc w:val="center"/>
              <w:rPr>
                <w:rFonts w:ascii="仿宋_GB2312" w:hAnsi="宋体" w:eastAsia="仿宋_GB2312"/>
                <w:sz w:val="24"/>
                <w:szCs w:val="24"/>
              </w:rPr>
            </w:pPr>
            <w:r>
              <w:rPr>
                <w:rFonts w:hint="eastAsia" w:ascii="仿宋_GB2312" w:hAnsi="宋体" w:eastAsia="仿宋_GB2312"/>
                <w:sz w:val="24"/>
                <w:szCs w:val="24"/>
              </w:rPr>
              <w:t>《特种设备安全法》第十八条</w:t>
            </w:r>
          </w:p>
          <w:p>
            <w:pPr>
              <w:jc w:val="center"/>
              <w:rPr>
                <w:rFonts w:ascii="仿宋_GB2312" w:hAnsi="宋体" w:eastAsia="仿宋_GB2312"/>
                <w:sz w:val="24"/>
                <w:szCs w:val="24"/>
              </w:rPr>
            </w:pPr>
            <w:r>
              <w:rPr>
                <w:rFonts w:hint="eastAsia" w:ascii="仿宋_GB2312" w:hAnsi="宋体" w:eastAsia="仿宋_GB2312"/>
                <w:sz w:val="24"/>
                <w:szCs w:val="24"/>
              </w:rPr>
              <w:t>第八十一条（一）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Merge w:val="continue"/>
            <w:vAlign w:val="center"/>
          </w:tcPr>
          <w:p>
            <w:pPr>
              <w:pStyle w:val="9"/>
              <w:numPr>
                <w:ilvl w:val="0"/>
                <w:numId w:val="1"/>
              </w:numPr>
              <w:ind w:firstLineChars="0"/>
              <w:jc w:val="center"/>
            </w:pPr>
          </w:p>
        </w:tc>
        <w:tc>
          <w:tcPr>
            <w:tcW w:w="851" w:type="dxa"/>
            <w:vMerge w:val="continue"/>
            <w:vAlign w:val="center"/>
          </w:tcPr>
          <w:p>
            <w:pPr>
              <w:jc w:val="center"/>
              <w:rPr>
                <w:rFonts w:ascii="宋体" w:hAnsi="宋体" w:eastAsia="宋体"/>
                <w:sz w:val="24"/>
                <w:szCs w:val="24"/>
              </w:rPr>
            </w:pPr>
          </w:p>
        </w:tc>
        <w:tc>
          <w:tcPr>
            <w:tcW w:w="4111" w:type="dxa"/>
            <w:vAlign w:val="center"/>
          </w:tcPr>
          <w:p>
            <w:pPr>
              <w:rPr>
                <w:rFonts w:ascii="仿宋_GB2312" w:hAnsi="仿宋" w:eastAsia="仿宋_GB2312" w:cs="仿宋_GB2312"/>
                <w:b/>
                <w:sz w:val="24"/>
              </w:rPr>
            </w:pPr>
            <w:r>
              <w:rPr>
                <w:rFonts w:hint="eastAsia" w:ascii="仿宋_GB2312" w:hAnsi="仿宋" w:eastAsia="仿宋_GB2312" w:cs="仿宋_GB2312"/>
                <w:b/>
                <w:sz w:val="24"/>
              </w:rPr>
              <w:t>质量保证工程师</w:t>
            </w:r>
          </w:p>
          <w:p>
            <w:pPr>
              <w:ind w:firstLine="480" w:firstLineChars="200"/>
              <w:jc w:val="left"/>
              <w:rPr>
                <w:rFonts w:ascii="仿宋_GB2312" w:hAnsi="仿宋" w:eastAsia="仿宋_GB2312" w:cs="仿宋_GB2312"/>
                <w:sz w:val="24"/>
              </w:rPr>
            </w:pPr>
            <w:r>
              <w:rPr>
                <w:rFonts w:hint="eastAsia" w:ascii="仿宋_GB2312" w:hAnsi="宋体" w:eastAsia="仿宋_GB2312"/>
                <w:sz w:val="24"/>
                <w:szCs w:val="24"/>
              </w:rPr>
              <w:t>应当管理层中任命质量保证工程师；具有工程师职称。</w:t>
            </w:r>
          </w:p>
        </w:tc>
        <w:tc>
          <w:tcPr>
            <w:tcW w:w="1984" w:type="dxa"/>
            <w:vAlign w:val="center"/>
          </w:tcPr>
          <w:p>
            <w:pPr>
              <w:jc w:val="left"/>
              <w:rPr>
                <w:rFonts w:ascii="宋体" w:hAnsi="宋体" w:eastAsia="宋体"/>
                <w:sz w:val="24"/>
                <w:szCs w:val="24"/>
              </w:rPr>
            </w:pPr>
            <w:r>
              <w:rPr>
                <w:rFonts w:hint="eastAsia" w:ascii="宋体" w:hAnsi="宋体" w:eastAsia="宋体"/>
                <w:sz w:val="24"/>
                <w:szCs w:val="24"/>
              </w:rPr>
              <w:t>TSG</w:t>
            </w:r>
            <w:r>
              <w:rPr>
                <w:rFonts w:ascii="宋体" w:hAnsi="宋体" w:eastAsia="宋体"/>
                <w:sz w:val="24"/>
                <w:szCs w:val="24"/>
              </w:rPr>
              <w:t xml:space="preserve"> 07</w:t>
            </w:r>
            <w:r>
              <w:rPr>
                <w:rFonts w:hint="eastAsia" w:ascii="宋体" w:hAnsi="宋体" w:eastAsia="宋体"/>
                <w:sz w:val="24"/>
                <w:szCs w:val="24"/>
              </w:rPr>
              <w:t>-</w:t>
            </w:r>
            <w:r>
              <w:rPr>
                <w:rFonts w:ascii="宋体" w:hAnsi="宋体" w:eastAsia="宋体"/>
                <w:sz w:val="24"/>
                <w:szCs w:val="24"/>
              </w:rPr>
              <w:t>2019</w:t>
            </w:r>
          </w:p>
          <w:p>
            <w:pPr>
              <w:jc w:val="left"/>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K1.1</w:t>
            </w:r>
            <w:r>
              <w:rPr>
                <w:rFonts w:hint="eastAsia" w:ascii="宋体" w:hAnsi="宋体" w:eastAsia="宋体"/>
                <w:sz w:val="24"/>
                <w:szCs w:val="24"/>
              </w:rPr>
              <w:t>（</w:t>
            </w:r>
            <w:r>
              <w:rPr>
                <w:rFonts w:ascii="宋体" w:hAnsi="宋体" w:eastAsia="宋体"/>
                <w:sz w:val="24"/>
                <w:szCs w:val="24"/>
              </w:rPr>
              <w:t>3</w:t>
            </w:r>
            <w:r>
              <w:rPr>
                <w:rFonts w:hint="eastAsia" w:ascii="宋体" w:hAnsi="宋体" w:eastAsia="宋体"/>
                <w:sz w:val="24"/>
                <w:szCs w:val="24"/>
              </w:rPr>
              <w:t>）</w:t>
            </w:r>
          </w:p>
          <w:p>
            <w:pPr>
              <w:jc w:val="left"/>
              <w:rPr>
                <w:rFonts w:ascii="宋体" w:hAnsi="宋体" w:eastAsia="宋体"/>
                <w:sz w:val="24"/>
                <w:szCs w:val="24"/>
              </w:rPr>
            </w:pPr>
            <w:r>
              <w:rPr>
                <w:rFonts w:hint="eastAsia" w:ascii="宋体" w:hAnsi="宋体" w:eastAsia="宋体"/>
                <w:sz w:val="24"/>
                <w:szCs w:val="24"/>
              </w:rPr>
              <w:t>§K</w:t>
            </w:r>
            <w:r>
              <w:rPr>
                <w:rFonts w:ascii="宋体" w:hAnsi="宋体" w:eastAsia="宋体"/>
                <w:sz w:val="24"/>
                <w:szCs w:val="24"/>
              </w:rPr>
              <w:t>3.1.1.2</w:t>
            </w:r>
            <w:r>
              <w:rPr>
                <w:rFonts w:hint="eastAsia" w:ascii="宋体" w:hAnsi="宋体" w:eastAsia="宋体"/>
                <w:sz w:val="24"/>
                <w:szCs w:val="24"/>
              </w:rPr>
              <w:t>（1）</w:t>
            </w:r>
          </w:p>
          <w:p>
            <w:pPr>
              <w:jc w:val="left"/>
              <w:rPr>
                <w:rFonts w:ascii="宋体" w:hAnsi="宋体" w:eastAsia="宋体"/>
                <w:sz w:val="24"/>
                <w:szCs w:val="24"/>
              </w:rPr>
            </w:pPr>
            <w:r>
              <w:rPr>
                <w:rFonts w:hint="eastAsia" w:ascii="宋体" w:hAnsi="宋体" w:eastAsia="宋体"/>
                <w:sz w:val="24"/>
                <w:szCs w:val="24"/>
              </w:rPr>
              <w:t>§K</w:t>
            </w:r>
            <w:r>
              <w:rPr>
                <w:rFonts w:ascii="宋体" w:hAnsi="宋体" w:eastAsia="宋体"/>
                <w:sz w:val="24"/>
                <w:szCs w:val="24"/>
              </w:rPr>
              <w:t>3.2.1.2</w:t>
            </w:r>
            <w:r>
              <w:rPr>
                <w:rFonts w:hint="eastAsia" w:ascii="宋体" w:hAnsi="宋体" w:eastAsia="宋体"/>
                <w:sz w:val="24"/>
                <w:szCs w:val="24"/>
              </w:rPr>
              <w:t>（1）</w:t>
            </w:r>
          </w:p>
        </w:tc>
        <w:tc>
          <w:tcPr>
            <w:tcW w:w="2835" w:type="dxa"/>
            <w:vAlign w:val="center"/>
          </w:tcPr>
          <w:p>
            <w:pPr>
              <w:jc w:val="left"/>
              <w:rPr>
                <w:rFonts w:ascii="仿宋_GB2312" w:hAnsi="宋体" w:eastAsia="仿宋_GB2312"/>
                <w:sz w:val="24"/>
                <w:szCs w:val="24"/>
              </w:rPr>
            </w:pPr>
            <w:r>
              <w:rPr>
                <w:rFonts w:hint="eastAsia" w:ascii="仿宋_GB2312" w:hAnsi="宋体" w:eastAsia="仿宋_GB2312"/>
                <w:sz w:val="24"/>
                <w:szCs w:val="24"/>
              </w:rPr>
              <w:t>检查质量保证工程师的聘任合同和购买社保情况和资格证（或任命文件）必要时面谈，必要时查阅相关工作见证记录、工资发放记录。</w:t>
            </w:r>
          </w:p>
        </w:tc>
        <w:tc>
          <w:tcPr>
            <w:tcW w:w="1880" w:type="dxa"/>
          </w:tcPr>
          <w:p>
            <w:pPr>
              <w:spacing w:line="400" w:lineRule="exact"/>
              <w:rPr>
                <w:rFonts w:ascii="仿宋_GB2312" w:hAnsi="宋体" w:eastAsia="仿宋_GB2312" w:cs="Times New Roman"/>
                <w:sz w:val="24"/>
              </w:rPr>
            </w:pPr>
            <w:r>
              <w:rPr>
                <w:rFonts w:hint="eastAsia" w:ascii="仿宋_GB2312" w:hAnsi="宋体" w:eastAsia="仿宋_GB2312" w:cs="Times New Roman"/>
                <w:sz w:val="24"/>
              </w:rPr>
              <w:t>□符合</w:t>
            </w:r>
          </w:p>
          <w:p>
            <w:pPr>
              <w:rPr>
                <w:rFonts w:ascii="仿宋_GB2312" w:hAnsi="宋体" w:eastAsia="仿宋_GB2312"/>
                <w:sz w:val="24"/>
                <w:szCs w:val="24"/>
              </w:rPr>
            </w:pPr>
            <w:r>
              <w:rPr>
                <w:rFonts w:hint="eastAsia" w:ascii="仿宋_GB2312" w:hAnsi="宋体" w:eastAsia="仿宋_GB2312" w:cs="Times New Roman"/>
                <w:sz w:val="24"/>
              </w:rPr>
              <w:t>□有缺陷：</w:t>
            </w:r>
          </w:p>
        </w:tc>
        <w:tc>
          <w:tcPr>
            <w:tcW w:w="2445" w:type="dxa"/>
            <w:vAlign w:val="center"/>
          </w:tcPr>
          <w:p>
            <w:pPr>
              <w:jc w:val="center"/>
              <w:rPr>
                <w:rFonts w:ascii="仿宋_GB2312" w:hAnsi="宋体" w:eastAsia="仿宋_GB2312"/>
                <w:sz w:val="24"/>
                <w:szCs w:val="24"/>
              </w:rPr>
            </w:pPr>
            <w:r>
              <w:rPr>
                <w:rFonts w:hint="eastAsia" w:ascii="仿宋_GB2312" w:hAnsi="宋体" w:eastAsia="仿宋_GB2312"/>
                <w:sz w:val="24"/>
                <w:szCs w:val="24"/>
              </w:rPr>
              <w:t>《特种设备安全法》第十八条</w:t>
            </w:r>
          </w:p>
          <w:p>
            <w:pPr>
              <w:jc w:val="center"/>
              <w:rPr>
                <w:rFonts w:ascii="仿宋_GB2312" w:hAnsi="宋体" w:eastAsia="仿宋_GB2312"/>
                <w:sz w:val="24"/>
                <w:szCs w:val="24"/>
              </w:rPr>
            </w:pPr>
            <w:r>
              <w:rPr>
                <w:rFonts w:hint="eastAsia" w:ascii="仿宋_GB2312" w:hAnsi="宋体" w:eastAsia="仿宋_GB2312"/>
                <w:sz w:val="24"/>
                <w:szCs w:val="24"/>
              </w:rPr>
              <w:t>第八十一条（一）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Merge w:val="continue"/>
            <w:vAlign w:val="center"/>
          </w:tcPr>
          <w:p>
            <w:pPr>
              <w:pStyle w:val="9"/>
              <w:numPr>
                <w:ilvl w:val="0"/>
                <w:numId w:val="1"/>
              </w:numPr>
              <w:ind w:firstLineChars="0"/>
              <w:jc w:val="center"/>
            </w:pPr>
          </w:p>
        </w:tc>
        <w:tc>
          <w:tcPr>
            <w:tcW w:w="851" w:type="dxa"/>
            <w:vMerge w:val="continue"/>
            <w:vAlign w:val="center"/>
          </w:tcPr>
          <w:p>
            <w:pPr>
              <w:jc w:val="center"/>
              <w:rPr>
                <w:rFonts w:ascii="宋体" w:hAnsi="宋体" w:eastAsia="宋体"/>
                <w:sz w:val="24"/>
                <w:szCs w:val="24"/>
              </w:rPr>
            </w:pPr>
          </w:p>
        </w:tc>
        <w:tc>
          <w:tcPr>
            <w:tcW w:w="4111" w:type="dxa"/>
            <w:vAlign w:val="center"/>
          </w:tcPr>
          <w:p>
            <w:pPr>
              <w:rPr>
                <w:rFonts w:ascii="仿宋_GB2312" w:hAnsi="仿宋" w:eastAsia="仿宋_GB2312" w:cs="仿宋_GB2312"/>
                <w:b/>
                <w:sz w:val="24"/>
              </w:rPr>
            </w:pPr>
            <w:r>
              <w:rPr>
                <w:rFonts w:hint="eastAsia" w:ascii="仿宋_GB2312" w:hAnsi="仿宋" w:eastAsia="仿宋_GB2312" w:cs="仿宋_GB2312"/>
                <w:b/>
                <w:sz w:val="24"/>
              </w:rPr>
              <w:t>质量控制系统责任人员</w:t>
            </w:r>
          </w:p>
          <w:p>
            <w:pPr>
              <w:ind w:firstLine="480" w:firstLineChars="200"/>
              <w:jc w:val="left"/>
              <w:rPr>
                <w:rFonts w:ascii="仿宋_GB2312" w:hAnsi="宋体" w:eastAsia="仿宋_GB2312"/>
                <w:sz w:val="24"/>
                <w:szCs w:val="24"/>
              </w:rPr>
            </w:pPr>
            <w:r>
              <w:rPr>
                <w:rFonts w:hint="eastAsia" w:ascii="仿宋_GB2312" w:hAnsi="宋体" w:eastAsia="仿宋_GB2312"/>
                <w:sz w:val="24"/>
                <w:szCs w:val="24"/>
              </w:rPr>
              <w:t>应任命质量控制系统责任人员。</w:t>
            </w:r>
          </w:p>
          <w:p>
            <w:pPr>
              <w:ind w:firstLine="480" w:firstLineChars="200"/>
              <w:jc w:val="left"/>
              <w:rPr>
                <w:rFonts w:ascii="仿宋_GB2312" w:hAnsi="宋体" w:eastAsia="仿宋_GB2312"/>
                <w:sz w:val="24"/>
                <w:szCs w:val="24"/>
              </w:rPr>
            </w:pPr>
            <w:r>
              <w:rPr>
                <w:rFonts w:hint="eastAsia" w:ascii="仿宋_GB2312" w:hAnsi="宋体" w:eastAsia="仿宋_GB2312"/>
                <w:sz w:val="24"/>
                <w:szCs w:val="24"/>
              </w:rPr>
              <w:t>工艺、焊接、检验与试验、现场施工质量控制体系的责任人员，应具有工程师职称。无损检测质量控制系统责任人员，应具有 UTⅡ、MTⅡ、PTⅡ资格。</w:t>
            </w:r>
          </w:p>
        </w:tc>
        <w:tc>
          <w:tcPr>
            <w:tcW w:w="1984" w:type="dxa"/>
            <w:vAlign w:val="center"/>
          </w:tcPr>
          <w:p>
            <w:pPr>
              <w:jc w:val="left"/>
              <w:rPr>
                <w:rFonts w:ascii="宋体" w:hAnsi="宋体" w:eastAsia="宋体"/>
                <w:sz w:val="24"/>
                <w:szCs w:val="24"/>
              </w:rPr>
            </w:pPr>
            <w:r>
              <w:rPr>
                <w:rFonts w:hint="eastAsia" w:ascii="宋体" w:hAnsi="宋体" w:eastAsia="宋体"/>
                <w:sz w:val="24"/>
                <w:szCs w:val="24"/>
              </w:rPr>
              <w:t>TSG</w:t>
            </w:r>
            <w:r>
              <w:rPr>
                <w:rFonts w:ascii="宋体" w:hAnsi="宋体" w:eastAsia="宋体"/>
                <w:sz w:val="24"/>
                <w:szCs w:val="24"/>
              </w:rPr>
              <w:t xml:space="preserve"> 07</w:t>
            </w:r>
            <w:r>
              <w:rPr>
                <w:rFonts w:hint="eastAsia" w:ascii="宋体" w:hAnsi="宋体" w:eastAsia="宋体"/>
                <w:sz w:val="24"/>
                <w:szCs w:val="24"/>
              </w:rPr>
              <w:t>-</w:t>
            </w:r>
            <w:r>
              <w:rPr>
                <w:rFonts w:ascii="宋体" w:hAnsi="宋体" w:eastAsia="宋体"/>
                <w:sz w:val="24"/>
                <w:szCs w:val="24"/>
              </w:rPr>
              <w:t>2019</w:t>
            </w:r>
          </w:p>
          <w:p>
            <w:pPr>
              <w:jc w:val="left"/>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K1.1</w:t>
            </w:r>
            <w:r>
              <w:rPr>
                <w:rFonts w:hint="eastAsia" w:ascii="宋体" w:hAnsi="宋体" w:eastAsia="宋体"/>
                <w:sz w:val="24"/>
                <w:szCs w:val="24"/>
              </w:rPr>
              <w:t>（</w:t>
            </w:r>
            <w:r>
              <w:rPr>
                <w:rFonts w:ascii="宋体" w:hAnsi="宋体" w:eastAsia="宋体"/>
                <w:sz w:val="24"/>
                <w:szCs w:val="24"/>
              </w:rPr>
              <w:t>3</w:t>
            </w:r>
            <w:r>
              <w:rPr>
                <w:rFonts w:hint="eastAsia" w:ascii="宋体" w:hAnsi="宋体" w:eastAsia="宋体"/>
                <w:sz w:val="24"/>
                <w:szCs w:val="24"/>
              </w:rPr>
              <w:t>）</w:t>
            </w:r>
          </w:p>
          <w:p>
            <w:pPr>
              <w:jc w:val="left"/>
              <w:rPr>
                <w:rFonts w:ascii="宋体" w:hAnsi="宋体" w:eastAsia="宋体"/>
                <w:sz w:val="24"/>
                <w:szCs w:val="24"/>
              </w:rPr>
            </w:pPr>
            <w:r>
              <w:rPr>
                <w:rFonts w:hint="eastAsia" w:ascii="宋体" w:hAnsi="宋体" w:eastAsia="宋体"/>
                <w:sz w:val="24"/>
                <w:szCs w:val="24"/>
              </w:rPr>
              <w:t>§K</w:t>
            </w:r>
            <w:r>
              <w:rPr>
                <w:rFonts w:ascii="宋体" w:hAnsi="宋体" w:eastAsia="宋体"/>
                <w:sz w:val="24"/>
                <w:szCs w:val="24"/>
              </w:rPr>
              <w:t>3.1.1.2</w:t>
            </w:r>
            <w:r>
              <w:rPr>
                <w:rFonts w:hint="eastAsia" w:ascii="宋体" w:hAnsi="宋体" w:eastAsia="宋体"/>
                <w:sz w:val="24"/>
                <w:szCs w:val="24"/>
              </w:rPr>
              <w:t>（</w:t>
            </w:r>
            <w:r>
              <w:rPr>
                <w:rFonts w:ascii="宋体" w:hAnsi="宋体" w:eastAsia="宋体"/>
                <w:sz w:val="24"/>
                <w:szCs w:val="24"/>
              </w:rPr>
              <w:t>2</w:t>
            </w:r>
            <w:r>
              <w:rPr>
                <w:rFonts w:hint="eastAsia" w:ascii="宋体" w:hAnsi="宋体" w:eastAsia="宋体"/>
                <w:sz w:val="24"/>
                <w:szCs w:val="24"/>
              </w:rPr>
              <w:t>）、（3）</w:t>
            </w:r>
          </w:p>
          <w:p>
            <w:pPr>
              <w:rPr>
                <w:rFonts w:ascii="宋体" w:hAnsi="宋体" w:eastAsia="宋体"/>
                <w:sz w:val="24"/>
                <w:szCs w:val="24"/>
              </w:rPr>
            </w:pPr>
            <w:r>
              <w:rPr>
                <w:rFonts w:hint="eastAsia" w:ascii="宋体" w:hAnsi="宋体" w:eastAsia="宋体"/>
                <w:sz w:val="24"/>
                <w:szCs w:val="24"/>
              </w:rPr>
              <w:t>§K</w:t>
            </w:r>
            <w:r>
              <w:rPr>
                <w:rFonts w:ascii="宋体" w:hAnsi="宋体" w:eastAsia="宋体"/>
                <w:sz w:val="24"/>
                <w:szCs w:val="24"/>
              </w:rPr>
              <w:t>3.2.1.2</w:t>
            </w:r>
            <w:r>
              <w:rPr>
                <w:rFonts w:hint="eastAsia" w:ascii="宋体" w:hAnsi="宋体" w:eastAsia="宋体"/>
                <w:sz w:val="24"/>
                <w:szCs w:val="24"/>
              </w:rPr>
              <w:t>（</w:t>
            </w:r>
            <w:r>
              <w:rPr>
                <w:rFonts w:ascii="宋体" w:hAnsi="宋体" w:eastAsia="宋体"/>
                <w:sz w:val="24"/>
                <w:szCs w:val="24"/>
              </w:rPr>
              <w:t>2</w:t>
            </w:r>
            <w:r>
              <w:rPr>
                <w:rFonts w:hint="eastAsia" w:ascii="宋体" w:hAnsi="宋体" w:eastAsia="宋体"/>
                <w:sz w:val="24"/>
                <w:szCs w:val="24"/>
              </w:rPr>
              <w:t>）、（3）</w:t>
            </w:r>
          </w:p>
        </w:tc>
        <w:tc>
          <w:tcPr>
            <w:tcW w:w="2835" w:type="dxa"/>
            <w:vAlign w:val="center"/>
          </w:tcPr>
          <w:p>
            <w:pPr>
              <w:jc w:val="left"/>
              <w:rPr>
                <w:rFonts w:ascii="仿宋_GB2312" w:hAnsi="宋体" w:eastAsia="仿宋_GB2312"/>
                <w:sz w:val="24"/>
                <w:szCs w:val="24"/>
              </w:rPr>
            </w:pPr>
            <w:r>
              <w:rPr>
                <w:rFonts w:hint="eastAsia" w:ascii="仿宋_GB2312" w:hAnsi="宋体" w:eastAsia="仿宋_GB2312"/>
                <w:sz w:val="24"/>
                <w:szCs w:val="24"/>
              </w:rPr>
              <w:t>检查相关人员的聘任合同和购买社保情况和资格证（或任命文件）必要时面谈，必要时查阅相关工作见证记录、工资发放记录。</w:t>
            </w:r>
          </w:p>
        </w:tc>
        <w:tc>
          <w:tcPr>
            <w:tcW w:w="1880" w:type="dxa"/>
          </w:tcPr>
          <w:p>
            <w:pPr>
              <w:spacing w:line="400" w:lineRule="exact"/>
              <w:rPr>
                <w:rFonts w:ascii="仿宋_GB2312" w:hAnsi="宋体" w:eastAsia="仿宋_GB2312" w:cs="Times New Roman"/>
                <w:sz w:val="24"/>
              </w:rPr>
            </w:pPr>
            <w:r>
              <w:rPr>
                <w:rFonts w:hint="eastAsia" w:ascii="仿宋_GB2312" w:hAnsi="宋体" w:eastAsia="仿宋_GB2312" w:cs="Times New Roman"/>
                <w:sz w:val="24"/>
              </w:rPr>
              <w:t>□符合</w:t>
            </w:r>
          </w:p>
          <w:p>
            <w:pPr>
              <w:rPr>
                <w:rFonts w:ascii="仿宋_GB2312" w:hAnsi="宋体" w:eastAsia="仿宋_GB2312"/>
                <w:sz w:val="24"/>
                <w:szCs w:val="24"/>
              </w:rPr>
            </w:pPr>
            <w:r>
              <w:rPr>
                <w:rFonts w:hint="eastAsia" w:ascii="仿宋_GB2312" w:hAnsi="宋体" w:eastAsia="仿宋_GB2312" w:cs="Times New Roman"/>
                <w:sz w:val="24"/>
              </w:rPr>
              <w:t>□有缺陷：</w:t>
            </w:r>
          </w:p>
        </w:tc>
        <w:tc>
          <w:tcPr>
            <w:tcW w:w="2445" w:type="dxa"/>
            <w:vAlign w:val="center"/>
          </w:tcPr>
          <w:p>
            <w:pPr>
              <w:jc w:val="center"/>
              <w:rPr>
                <w:rFonts w:ascii="仿宋_GB2312" w:hAnsi="宋体" w:eastAsia="仿宋_GB2312"/>
                <w:sz w:val="24"/>
                <w:szCs w:val="24"/>
              </w:rPr>
            </w:pPr>
            <w:r>
              <w:rPr>
                <w:rFonts w:hint="eastAsia" w:ascii="仿宋_GB2312" w:hAnsi="宋体" w:eastAsia="仿宋_GB2312"/>
                <w:sz w:val="24"/>
                <w:szCs w:val="24"/>
              </w:rPr>
              <w:t>《特种设备安全法》第十八条</w:t>
            </w:r>
          </w:p>
          <w:p>
            <w:pPr>
              <w:jc w:val="center"/>
              <w:rPr>
                <w:rFonts w:ascii="仿宋_GB2312" w:hAnsi="宋体" w:eastAsia="仿宋_GB2312"/>
                <w:sz w:val="24"/>
                <w:szCs w:val="24"/>
              </w:rPr>
            </w:pPr>
            <w:r>
              <w:rPr>
                <w:rFonts w:hint="eastAsia" w:ascii="仿宋_GB2312" w:hAnsi="宋体" w:eastAsia="仿宋_GB2312"/>
                <w:sz w:val="24"/>
                <w:szCs w:val="24"/>
              </w:rPr>
              <w:t>第八十一条（一）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Merge w:val="continue"/>
            <w:vAlign w:val="center"/>
          </w:tcPr>
          <w:p>
            <w:pPr>
              <w:pStyle w:val="9"/>
              <w:numPr>
                <w:ilvl w:val="0"/>
                <w:numId w:val="1"/>
              </w:numPr>
              <w:ind w:firstLineChars="0"/>
              <w:jc w:val="center"/>
            </w:pPr>
          </w:p>
        </w:tc>
        <w:tc>
          <w:tcPr>
            <w:tcW w:w="851" w:type="dxa"/>
            <w:vMerge w:val="continue"/>
            <w:vAlign w:val="center"/>
          </w:tcPr>
          <w:p>
            <w:pPr>
              <w:jc w:val="center"/>
              <w:rPr>
                <w:rFonts w:ascii="宋体" w:hAnsi="宋体" w:eastAsia="宋体"/>
                <w:sz w:val="24"/>
                <w:szCs w:val="24"/>
              </w:rPr>
            </w:pPr>
          </w:p>
        </w:tc>
        <w:tc>
          <w:tcPr>
            <w:tcW w:w="4111" w:type="dxa"/>
            <w:vAlign w:val="center"/>
          </w:tcPr>
          <w:p>
            <w:pPr>
              <w:rPr>
                <w:rFonts w:ascii="仿宋_GB2312" w:hAnsi="仿宋" w:eastAsia="仿宋_GB2312" w:cs="仿宋_GB2312"/>
                <w:b/>
                <w:sz w:val="24"/>
              </w:rPr>
            </w:pPr>
            <w:r>
              <w:rPr>
                <w:rFonts w:hint="eastAsia" w:ascii="仿宋_GB2312" w:hAnsi="仿宋" w:eastAsia="仿宋_GB2312" w:cs="仿宋_GB2312"/>
                <w:b/>
                <w:sz w:val="24"/>
              </w:rPr>
              <w:t>技术人员（除技术负责人、质量保证体系人员外）</w:t>
            </w:r>
          </w:p>
          <w:p>
            <w:pPr>
              <w:rPr>
                <w:rFonts w:ascii="仿宋_GB2312" w:hAnsi="仿宋" w:eastAsia="仿宋_GB2312" w:cs="仿宋_GB2312"/>
                <w:b/>
                <w:sz w:val="24"/>
              </w:rPr>
            </w:pPr>
          </w:p>
          <w:p>
            <w:pPr>
              <w:jc w:val="left"/>
              <w:rPr>
                <w:rFonts w:ascii="仿宋_GB2312" w:hAnsi="宋体" w:eastAsia="仿宋_GB2312"/>
                <w:sz w:val="24"/>
                <w:szCs w:val="24"/>
              </w:rPr>
            </w:pPr>
            <w:r>
              <w:rPr>
                <w:rFonts w:hint="eastAsia" w:ascii="仿宋_GB2312" w:hAnsi="宋体" w:eastAsia="仿宋_GB2312"/>
                <w:sz w:val="24"/>
                <w:szCs w:val="24"/>
              </w:rPr>
              <w:t>滑行和旋转类(A)：不少于 4 人。</w:t>
            </w:r>
          </w:p>
          <w:p>
            <w:pPr>
              <w:jc w:val="left"/>
              <w:rPr>
                <w:rFonts w:ascii="仿宋_GB2312" w:hAnsi="宋体" w:eastAsia="仿宋_GB2312"/>
                <w:sz w:val="24"/>
                <w:szCs w:val="24"/>
              </w:rPr>
            </w:pPr>
            <w:r>
              <w:rPr>
                <w:rFonts w:hint="eastAsia" w:ascii="仿宋_GB2312" w:hAnsi="宋体" w:eastAsia="仿宋_GB2312"/>
                <w:sz w:val="24"/>
                <w:szCs w:val="24"/>
              </w:rPr>
              <w:t>滑行和旋转类(B)：不少于 4 人。</w:t>
            </w:r>
          </w:p>
          <w:p>
            <w:pPr>
              <w:jc w:val="left"/>
              <w:rPr>
                <w:rFonts w:ascii="仿宋_GB2312" w:hAnsi="仿宋" w:eastAsia="仿宋_GB2312" w:cs="仿宋_GB2312"/>
                <w:sz w:val="24"/>
              </w:rPr>
            </w:pPr>
            <w:r>
              <w:rPr>
                <w:rFonts w:hint="eastAsia" w:ascii="仿宋_GB2312" w:hAnsi="宋体" w:eastAsia="仿宋_GB2312"/>
                <w:sz w:val="24"/>
                <w:szCs w:val="24"/>
              </w:rPr>
              <w:t>游乐车辆和无动力类、水上游乐设施：不少于 3 人。</w:t>
            </w:r>
          </w:p>
        </w:tc>
        <w:tc>
          <w:tcPr>
            <w:tcW w:w="1984" w:type="dxa"/>
            <w:vAlign w:val="center"/>
          </w:tcPr>
          <w:p>
            <w:pPr>
              <w:jc w:val="left"/>
              <w:rPr>
                <w:rFonts w:ascii="宋体" w:hAnsi="宋体" w:eastAsia="宋体"/>
                <w:sz w:val="24"/>
                <w:szCs w:val="24"/>
              </w:rPr>
            </w:pPr>
            <w:r>
              <w:rPr>
                <w:rFonts w:hint="eastAsia" w:ascii="宋体" w:hAnsi="宋体" w:eastAsia="宋体"/>
                <w:sz w:val="24"/>
                <w:szCs w:val="24"/>
              </w:rPr>
              <w:t>TSG</w:t>
            </w:r>
            <w:r>
              <w:rPr>
                <w:rFonts w:ascii="宋体" w:hAnsi="宋体" w:eastAsia="宋体"/>
                <w:sz w:val="24"/>
                <w:szCs w:val="24"/>
              </w:rPr>
              <w:t xml:space="preserve"> 07</w:t>
            </w:r>
            <w:r>
              <w:rPr>
                <w:rFonts w:hint="eastAsia" w:ascii="宋体" w:hAnsi="宋体" w:eastAsia="宋体"/>
                <w:sz w:val="24"/>
                <w:szCs w:val="24"/>
              </w:rPr>
              <w:t>-</w:t>
            </w:r>
            <w:r>
              <w:rPr>
                <w:rFonts w:ascii="宋体" w:hAnsi="宋体" w:eastAsia="宋体"/>
                <w:sz w:val="24"/>
                <w:szCs w:val="24"/>
              </w:rPr>
              <w:t>2019</w:t>
            </w:r>
          </w:p>
          <w:p>
            <w:pPr>
              <w:jc w:val="left"/>
              <w:rPr>
                <w:rFonts w:ascii="宋体" w:hAnsi="宋体" w:eastAsia="宋体"/>
                <w:sz w:val="24"/>
                <w:szCs w:val="24"/>
              </w:rPr>
            </w:pPr>
            <w:r>
              <w:rPr>
                <w:rFonts w:hint="eastAsia" w:ascii="宋体" w:hAnsi="宋体" w:eastAsia="宋体"/>
                <w:sz w:val="24"/>
                <w:szCs w:val="24"/>
              </w:rPr>
              <w:t>§K</w:t>
            </w:r>
            <w:r>
              <w:rPr>
                <w:rFonts w:ascii="宋体" w:hAnsi="宋体" w:eastAsia="宋体"/>
                <w:sz w:val="24"/>
                <w:szCs w:val="24"/>
              </w:rPr>
              <w:t>3.1.1.3</w:t>
            </w:r>
          </w:p>
          <w:p>
            <w:pPr>
              <w:jc w:val="left"/>
              <w:rPr>
                <w:rFonts w:ascii="宋体" w:hAnsi="宋体" w:eastAsia="宋体"/>
                <w:sz w:val="24"/>
                <w:szCs w:val="24"/>
              </w:rPr>
            </w:pPr>
            <w:r>
              <w:rPr>
                <w:rFonts w:hint="eastAsia" w:ascii="宋体" w:hAnsi="宋体" w:eastAsia="宋体"/>
                <w:sz w:val="24"/>
                <w:szCs w:val="24"/>
              </w:rPr>
              <w:t>§K</w:t>
            </w:r>
            <w:r>
              <w:rPr>
                <w:rFonts w:ascii="宋体" w:hAnsi="宋体" w:eastAsia="宋体"/>
                <w:sz w:val="24"/>
                <w:szCs w:val="24"/>
              </w:rPr>
              <w:t>3.2.1.3</w:t>
            </w:r>
          </w:p>
        </w:tc>
        <w:tc>
          <w:tcPr>
            <w:tcW w:w="2835" w:type="dxa"/>
            <w:vAlign w:val="center"/>
          </w:tcPr>
          <w:p>
            <w:pPr>
              <w:spacing w:line="400" w:lineRule="exact"/>
              <w:rPr>
                <w:rFonts w:ascii="仿宋_GB2312" w:hAnsi="宋体" w:eastAsia="仿宋_GB2312"/>
                <w:sz w:val="24"/>
              </w:rPr>
            </w:pPr>
            <w:r>
              <w:rPr>
                <w:rFonts w:hint="eastAsia" w:ascii="仿宋_GB2312" w:hAnsi="宋体" w:eastAsia="仿宋_GB2312" w:cs="仿宋_GB2312"/>
                <w:bCs/>
                <w:sz w:val="24"/>
              </w:rPr>
              <w:t>与部分</w:t>
            </w:r>
            <w:r>
              <w:rPr>
                <w:rFonts w:hint="eastAsia" w:ascii="仿宋_GB2312" w:hAnsi="宋体" w:eastAsia="仿宋_GB2312" w:cs="仿宋_GB2312"/>
                <w:sz w:val="24"/>
              </w:rPr>
              <w:t>技术人员</w:t>
            </w:r>
            <w:r>
              <w:rPr>
                <w:rFonts w:hint="eastAsia" w:ascii="仿宋_GB2312" w:hAnsi="宋体" w:eastAsia="仿宋_GB2312" w:cs="仿宋_GB2312"/>
                <w:bCs/>
                <w:sz w:val="24"/>
              </w:rPr>
              <w:t>进行交谈，确认其专业知识水平和实际能力是否符合规定，</w:t>
            </w:r>
            <w:r>
              <w:rPr>
                <w:rFonts w:hint="eastAsia" w:ascii="仿宋_GB2312" w:hAnsi="宋体" w:eastAsia="仿宋_GB2312" w:cs="仿宋_GB2312"/>
                <w:sz w:val="24"/>
              </w:rPr>
              <w:t>核查</w:t>
            </w:r>
            <w:r>
              <w:rPr>
                <w:rFonts w:hint="eastAsia" w:ascii="仿宋_GB2312" w:hAnsi="宋体" w:eastAsia="仿宋_GB2312" w:cs="仿宋_GB2312"/>
                <w:bCs/>
                <w:sz w:val="24"/>
              </w:rPr>
              <w:t>职称证、学历证、工作经历见证材料等。并查阅工资表（必要时）、劳动合同、相关保险证明等档案资料，必要时核查身份证。</w:t>
            </w:r>
          </w:p>
        </w:tc>
        <w:tc>
          <w:tcPr>
            <w:tcW w:w="1880" w:type="dxa"/>
          </w:tcPr>
          <w:p>
            <w:pPr>
              <w:spacing w:line="400" w:lineRule="exact"/>
              <w:rPr>
                <w:rFonts w:ascii="仿宋_GB2312" w:hAnsi="宋体" w:eastAsia="仿宋_GB2312" w:cs="Times New Roman"/>
                <w:sz w:val="24"/>
              </w:rPr>
            </w:pPr>
            <w:r>
              <w:rPr>
                <w:rFonts w:hint="eastAsia" w:ascii="仿宋_GB2312" w:hAnsi="宋体" w:eastAsia="仿宋_GB2312" w:cs="Times New Roman"/>
                <w:sz w:val="24"/>
              </w:rPr>
              <w:t>□符合</w:t>
            </w:r>
          </w:p>
          <w:p>
            <w:pPr>
              <w:rPr>
                <w:rFonts w:ascii="仿宋_GB2312" w:hAnsi="宋体" w:eastAsia="仿宋_GB2312"/>
                <w:sz w:val="24"/>
                <w:szCs w:val="24"/>
              </w:rPr>
            </w:pPr>
            <w:r>
              <w:rPr>
                <w:rFonts w:hint="eastAsia" w:ascii="仿宋_GB2312" w:hAnsi="宋体" w:eastAsia="仿宋_GB2312" w:cs="Times New Roman"/>
                <w:sz w:val="24"/>
              </w:rPr>
              <w:t>□有缺陷：</w:t>
            </w:r>
          </w:p>
        </w:tc>
        <w:tc>
          <w:tcPr>
            <w:tcW w:w="2445" w:type="dxa"/>
            <w:vAlign w:val="center"/>
          </w:tcPr>
          <w:p>
            <w:pPr>
              <w:jc w:val="center"/>
              <w:rPr>
                <w:rFonts w:ascii="仿宋_GB2312" w:hAnsi="宋体" w:eastAsia="仿宋_GB2312"/>
                <w:sz w:val="24"/>
                <w:szCs w:val="24"/>
              </w:rPr>
            </w:pPr>
            <w:r>
              <w:rPr>
                <w:rFonts w:hint="eastAsia" w:ascii="仿宋_GB2312" w:hAnsi="宋体" w:eastAsia="仿宋_GB2312"/>
                <w:sz w:val="24"/>
                <w:szCs w:val="24"/>
              </w:rPr>
              <w:t>《特种设备安全法》第十八条</w:t>
            </w:r>
          </w:p>
          <w:p>
            <w:pPr>
              <w:jc w:val="center"/>
              <w:rPr>
                <w:rFonts w:ascii="仿宋_GB2312" w:hAnsi="宋体" w:eastAsia="仿宋_GB2312"/>
                <w:sz w:val="24"/>
                <w:szCs w:val="24"/>
              </w:rPr>
            </w:pPr>
            <w:r>
              <w:rPr>
                <w:rFonts w:hint="eastAsia" w:ascii="仿宋_GB2312" w:hAnsi="宋体" w:eastAsia="仿宋_GB2312"/>
                <w:sz w:val="24"/>
                <w:szCs w:val="24"/>
              </w:rPr>
              <w:t>第八十一条（一）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Merge w:val="continue"/>
            <w:vAlign w:val="center"/>
          </w:tcPr>
          <w:p>
            <w:pPr>
              <w:pStyle w:val="9"/>
              <w:numPr>
                <w:ilvl w:val="0"/>
                <w:numId w:val="1"/>
              </w:numPr>
              <w:ind w:firstLineChars="0"/>
              <w:jc w:val="center"/>
            </w:pPr>
          </w:p>
        </w:tc>
        <w:tc>
          <w:tcPr>
            <w:tcW w:w="851" w:type="dxa"/>
            <w:vMerge w:val="continue"/>
            <w:vAlign w:val="center"/>
          </w:tcPr>
          <w:p>
            <w:pPr>
              <w:jc w:val="center"/>
              <w:rPr>
                <w:rFonts w:ascii="宋体" w:hAnsi="宋体" w:eastAsia="宋体"/>
                <w:sz w:val="24"/>
                <w:szCs w:val="24"/>
              </w:rPr>
            </w:pPr>
          </w:p>
        </w:tc>
        <w:tc>
          <w:tcPr>
            <w:tcW w:w="4111" w:type="dxa"/>
            <w:vAlign w:val="center"/>
          </w:tcPr>
          <w:p>
            <w:pPr>
              <w:rPr>
                <w:rFonts w:ascii="仿宋_GB2312" w:hAnsi="仿宋" w:eastAsia="仿宋_GB2312" w:cs="仿宋_GB2312"/>
                <w:b/>
                <w:sz w:val="24"/>
              </w:rPr>
            </w:pPr>
            <w:r>
              <w:rPr>
                <w:rFonts w:hint="eastAsia" w:ascii="仿宋_GB2312" w:hAnsi="仿宋" w:eastAsia="仿宋_GB2312" w:cs="仿宋_GB2312"/>
                <w:b/>
                <w:sz w:val="24"/>
              </w:rPr>
              <w:t>项目负责人</w:t>
            </w:r>
          </w:p>
          <w:p>
            <w:pPr>
              <w:ind w:firstLine="480" w:firstLineChars="200"/>
              <w:jc w:val="left"/>
              <w:rPr>
                <w:rFonts w:ascii="仿宋_GB2312" w:hAnsi="宋体" w:eastAsia="仿宋_GB2312"/>
                <w:sz w:val="24"/>
                <w:szCs w:val="24"/>
              </w:rPr>
            </w:pPr>
            <w:r>
              <w:rPr>
                <w:rFonts w:hint="eastAsia" w:ascii="仿宋_GB2312" w:hAnsi="宋体" w:eastAsia="仿宋_GB2312"/>
                <w:sz w:val="24"/>
                <w:szCs w:val="24"/>
              </w:rPr>
              <w:t>滑行和旋转类(A)：具有工程师职称，其职称或者学历是机械、电气类相关专业。</w:t>
            </w:r>
          </w:p>
          <w:p>
            <w:pPr>
              <w:ind w:firstLine="480" w:firstLineChars="200"/>
              <w:jc w:val="left"/>
              <w:rPr>
                <w:rFonts w:ascii="仿宋_GB2312" w:hAnsi="宋体" w:eastAsia="仿宋_GB2312"/>
                <w:sz w:val="24"/>
                <w:szCs w:val="24"/>
              </w:rPr>
            </w:pPr>
            <w:r>
              <w:rPr>
                <w:rFonts w:hint="eastAsia" w:ascii="仿宋_GB2312" w:hAnsi="宋体" w:eastAsia="仿宋_GB2312"/>
                <w:sz w:val="24"/>
                <w:szCs w:val="24"/>
              </w:rPr>
              <w:t>滑行和旋转类(B)、游乐车辆和无动力类、水上游乐设施：由技术人员担任。</w:t>
            </w:r>
          </w:p>
        </w:tc>
        <w:tc>
          <w:tcPr>
            <w:tcW w:w="1984" w:type="dxa"/>
            <w:vAlign w:val="center"/>
          </w:tcPr>
          <w:p>
            <w:pPr>
              <w:jc w:val="left"/>
              <w:rPr>
                <w:rFonts w:ascii="宋体" w:hAnsi="宋体" w:eastAsia="宋体"/>
                <w:sz w:val="24"/>
                <w:szCs w:val="24"/>
              </w:rPr>
            </w:pPr>
            <w:r>
              <w:rPr>
                <w:rFonts w:hint="eastAsia" w:ascii="宋体" w:hAnsi="宋体" w:eastAsia="宋体"/>
                <w:sz w:val="24"/>
                <w:szCs w:val="24"/>
              </w:rPr>
              <w:t>TSG</w:t>
            </w:r>
            <w:r>
              <w:rPr>
                <w:rFonts w:ascii="宋体" w:hAnsi="宋体" w:eastAsia="宋体"/>
                <w:sz w:val="24"/>
                <w:szCs w:val="24"/>
              </w:rPr>
              <w:t xml:space="preserve"> 07</w:t>
            </w:r>
            <w:r>
              <w:rPr>
                <w:rFonts w:hint="eastAsia" w:ascii="宋体" w:hAnsi="宋体" w:eastAsia="宋体"/>
                <w:sz w:val="24"/>
                <w:szCs w:val="24"/>
              </w:rPr>
              <w:t>-</w:t>
            </w:r>
            <w:r>
              <w:rPr>
                <w:rFonts w:ascii="宋体" w:hAnsi="宋体" w:eastAsia="宋体"/>
                <w:sz w:val="24"/>
                <w:szCs w:val="24"/>
              </w:rPr>
              <w:t>2019</w:t>
            </w:r>
          </w:p>
          <w:p>
            <w:pPr>
              <w:jc w:val="left"/>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K1.1</w:t>
            </w:r>
            <w:r>
              <w:rPr>
                <w:rFonts w:hint="eastAsia" w:ascii="宋体" w:hAnsi="宋体" w:eastAsia="宋体"/>
                <w:sz w:val="24"/>
                <w:szCs w:val="24"/>
              </w:rPr>
              <w:t>（</w:t>
            </w:r>
            <w:r>
              <w:rPr>
                <w:rFonts w:ascii="宋体" w:hAnsi="宋体" w:eastAsia="宋体"/>
                <w:sz w:val="24"/>
                <w:szCs w:val="24"/>
              </w:rPr>
              <w:t>4</w:t>
            </w:r>
            <w:r>
              <w:rPr>
                <w:rFonts w:hint="eastAsia" w:ascii="宋体" w:hAnsi="宋体" w:eastAsia="宋体"/>
                <w:sz w:val="24"/>
                <w:szCs w:val="24"/>
              </w:rPr>
              <w:t>）</w:t>
            </w:r>
          </w:p>
          <w:p>
            <w:pPr>
              <w:jc w:val="left"/>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K3.1.1.5</w:t>
            </w:r>
          </w:p>
          <w:p>
            <w:pPr>
              <w:jc w:val="left"/>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K3.2.1.5</w:t>
            </w:r>
          </w:p>
        </w:tc>
        <w:tc>
          <w:tcPr>
            <w:tcW w:w="2835" w:type="dxa"/>
            <w:vAlign w:val="center"/>
          </w:tcPr>
          <w:p>
            <w:pPr>
              <w:rPr>
                <w:rFonts w:ascii="仿宋_GB2312" w:hAnsi="宋体" w:eastAsia="仿宋_GB2312" w:cs="仿宋_GB2312"/>
                <w:bCs/>
                <w:sz w:val="24"/>
              </w:rPr>
            </w:pPr>
            <w:r>
              <w:rPr>
                <w:rFonts w:hint="eastAsia" w:ascii="仿宋_GB2312" w:hAnsi="宋体" w:eastAsia="仿宋_GB2312" w:cs="仿宋_GB2312"/>
                <w:bCs/>
                <w:sz w:val="24"/>
              </w:rPr>
              <w:t>与项目负责人进行交谈，确认其专业知识水平和实际能力是否符合规定，核查任命书。</w:t>
            </w:r>
          </w:p>
        </w:tc>
        <w:tc>
          <w:tcPr>
            <w:tcW w:w="1880" w:type="dxa"/>
          </w:tcPr>
          <w:p>
            <w:pPr>
              <w:spacing w:line="400" w:lineRule="exact"/>
              <w:rPr>
                <w:rFonts w:ascii="仿宋_GB2312" w:hAnsi="宋体" w:eastAsia="仿宋_GB2312" w:cs="Times New Roman"/>
                <w:sz w:val="24"/>
              </w:rPr>
            </w:pPr>
            <w:r>
              <w:rPr>
                <w:rFonts w:hint="eastAsia" w:ascii="仿宋_GB2312" w:hAnsi="宋体" w:eastAsia="仿宋_GB2312" w:cs="Times New Roman"/>
                <w:sz w:val="24"/>
              </w:rPr>
              <w:t>□符合</w:t>
            </w:r>
          </w:p>
          <w:p>
            <w:pPr>
              <w:rPr>
                <w:rFonts w:ascii="仿宋_GB2312" w:hAnsi="宋体" w:eastAsia="仿宋_GB2312"/>
                <w:sz w:val="24"/>
                <w:szCs w:val="24"/>
              </w:rPr>
            </w:pPr>
            <w:r>
              <w:rPr>
                <w:rFonts w:hint="eastAsia" w:ascii="仿宋_GB2312" w:hAnsi="宋体" w:eastAsia="仿宋_GB2312" w:cs="Times New Roman"/>
                <w:sz w:val="24"/>
              </w:rPr>
              <w:t>□有缺陷：</w:t>
            </w:r>
          </w:p>
        </w:tc>
        <w:tc>
          <w:tcPr>
            <w:tcW w:w="2445" w:type="dxa"/>
            <w:vAlign w:val="center"/>
          </w:tcPr>
          <w:p>
            <w:pPr>
              <w:jc w:val="center"/>
              <w:rPr>
                <w:rFonts w:ascii="仿宋_GB2312" w:hAnsi="宋体" w:eastAsia="仿宋_GB2312"/>
                <w:sz w:val="24"/>
                <w:szCs w:val="24"/>
              </w:rPr>
            </w:pPr>
            <w:r>
              <w:rPr>
                <w:rFonts w:hint="eastAsia" w:ascii="仿宋_GB2312" w:hAnsi="宋体" w:eastAsia="仿宋_GB2312"/>
                <w:sz w:val="24"/>
                <w:szCs w:val="24"/>
              </w:rPr>
              <w:t>《特种设备安全法》第十八条</w:t>
            </w:r>
          </w:p>
          <w:p>
            <w:pPr>
              <w:jc w:val="center"/>
              <w:rPr>
                <w:rFonts w:ascii="仿宋_GB2312" w:hAnsi="宋体" w:eastAsia="仿宋_GB2312"/>
                <w:sz w:val="24"/>
                <w:szCs w:val="24"/>
              </w:rPr>
            </w:pPr>
            <w:r>
              <w:rPr>
                <w:rFonts w:hint="eastAsia" w:ascii="仿宋_GB2312" w:hAnsi="宋体" w:eastAsia="仿宋_GB2312"/>
                <w:sz w:val="24"/>
                <w:szCs w:val="24"/>
              </w:rPr>
              <w:t>第八十一条（一）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Merge w:val="continue"/>
            <w:vAlign w:val="center"/>
          </w:tcPr>
          <w:p>
            <w:pPr>
              <w:pStyle w:val="9"/>
              <w:numPr>
                <w:ilvl w:val="0"/>
                <w:numId w:val="1"/>
              </w:numPr>
              <w:ind w:firstLineChars="0"/>
              <w:jc w:val="center"/>
            </w:pPr>
          </w:p>
        </w:tc>
        <w:tc>
          <w:tcPr>
            <w:tcW w:w="851" w:type="dxa"/>
            <w:vMerge w:val="continue"/>
            <w:vAlign w:val="center"/>
          </w:tcPr>
          <w:p>
            <w:pPr>
              <w:jc w:val="center"/>
              <w:rPr>
                <w:rFonts w:ascii="宋体" w:hAnsi="宋体" w:eastAsia="宋体"/>
                <w:sz w:val="24"/>
                <w:szCs w:val="24"/>
              </w:rPr>
            </w:pPr>
          </w:p>
        </w:tc>
        <w:tc>
          <w:tcPr>
            <w:tcW w:w="4111" w:type="dxa"/>
            <w:vAlign w:val="center"/>
          </w:tcPr>
          <w:p>
            <w:pPr>
              <w:rPr>
                <w:rFonts w:ascii="仿宋_GB2312" w:hAnsi="仿宋" w:eastAsia="仿宋_GB2312" w:cs="仿宋_GB2312"/>
                <w:b/>
                <w:sz w:val="24"/>
              </w:rPr>
            </w:pPr>
            <w:r>
              <w:rPr>
                <w:rFonts w:hint="eastAsia" w:ascii="仿宋_GB2312" w:hAnsi="仿宋" w:eastAsia="仿宋_GB2312" w:cs="仿宋_GB2312"/>
                <w:b/>
                <w:sz w:val="24"/>
              </w:rPr>
              <w:t>检验人员</w:t>
            </w:r>
          </w:p>
          <w:p>
            <w:pPr>
              <w:ind w:firstLine="480" w:firstLineChars="200"/>
              <w:jc w:val="left"/>
              <w:rPr>
                <w:rFonts w:ascii="仿宋_GB2312" w:hAnsi="宋体" w:eastAsia="仿宋_GB2312"/>
                <w:sz w:val="24"/>
                <w:szCs w:val="24"/>
              </w:rPr>
            </w:pPr>
            <w:r>
              <w:rPr>
                <w:rFonts w:hint="eastAsia" w:ascii="仿宋_GB2312" w:hAnsi="宋体" w:eastAsia="仿宋_GB2312"/>
                <w:sz w:val="24"/>
                <w:szCs w:val="24"/>
              </w:rPr>
              <w:t>滑行和旋转类(A)：专职质量检验人员不少于 2 人，由技术人员担任。</w:t>
            </w:r>
          </w:p>
          <w:p>
            <w:pPr>
              <w:ind w:firstLine="480" w:firstLineChars="200"/>
              <w:jc w:val="left"/>
              <w:rPr>
                <w:rFonts w:ascii="仿宋_GB2312" w:hAnsi="仿宋" w:eastAsia="仿宋_GB2312" w:cs="仿宋_GB2312"/>
                <w:sz w:val="24"/>
              </w:rPr>
            </w:pPr>
            <w:r>
              <w:rPr>
                <w:rFonts w:hint="eastAsia" w:ascii="仿宋_GB2312" w:hAnsi="宋体" w:eastAsia="仿宋_GB2312"/>
                <w:sz w:val="24"/>
                <w:szCs w:val="24"/>
              </w:rPr>
              <w:t>滑行和旋转类(B)、游乐车辆和无动力类、水上游乐设施：专职质量检验人员至少1人，由技术人员担任。</w:t>
            </w:r>
          </w:p>
        </w:tc>
        <w:tc>
          <w:tcPr>
            <w:tcW w:w="1984" w:type="dxa"/>
            <w:vAlign w:val="center"/>
          </w:tcPr>
          <w:p>
            <w:pPr>
              <w:jc w:val="left"/>
              <w:rPr>
                <w:rFonts w:ascii="宋体" w:hAnsi="宋体" w:eastAsia="宋体"/>
                <w:sz w:val="24"/>
                <w:szCs w:val="24"/>
              </w:rPr>
            </w:pPr>
            <w:r>
              <w:rPr>
                <w:rFonts w:hint="eastAsia" w:ascii="宋体" w:hAnsi="宋体" w:eastAsia="宋体"/>
                <w:sz w:val="24"/>
                <w:szCs w:val="24"/>
              </w:rPr>
              <w:t>TSG</w:t>
            </w:r>
            <w:r>
              <w:rPr>
                <w:rFonts w:ascii="宋体" w:hAnsi="宋体" w:eastAsia="宋体"/>
                <w:sz w:val="24"/>
                <w:szCs w:val="24"/>
              </w:rPr>
              <w:t xml:space="preserve"> 07</w:t>
            </w:r>
            <w:r>
              <w:rPr>
                <w:rFonts w:hint="eastAsia" w:ascii="宋体" w:hAnsi="宋体" w:eastAsia="宋体"/>
                <w:sz w:val="24"/>
                <w:szCs w:val="24"/>
              </w:rPr>
              <w:t>-</w:t>
            </w:r>
            <w:r>
              <w:rPr>
                <w:rFonts w:ascii="宋体" w:hAnsi="宋体" w:eastAsia="宋体"/>
                <w:sz w:val="24"/>
                <w:szCs w:val="24"/>
              </w:rPr>
              <w:t>2019</w:t>
            </w:r>
          </w:p>
          <w:p>
            <w:pPr>
              <w:jc w:val="left"/>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K3.1.1.4</w:t>
            </w:r>
          </w:p>
          <w:p>
            <w:pPr>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K3.2.1.4</w:t>
            </w:r>
          </w:p>
        </w:tc>
        <w:tc>
          <w:tcPr>
            <w:tcW w:w="2835" w:type="dxa"/>
            <w:vAlign w:val="center"/>
          </w:tcPr>
          <w:p>
            <w:pPr>
              <w:rPr>
                <w:rFonts w:ascii="仿宋_GB2312" w:hAnsi="宋体" w:eastAsia="仿宋_GB2312" w:cs="仿宋_GB2312"/>
                <w:bCs/>
                <w:sz w:val="24"/>
              </w:rPr>
            </w:pPr>
            <w:r>
              <w:rPr>
                <w:rFonts w:hint="eastAsia" w:ascii="仿宋_GB2312" w:hAnsi="宋体" w:eastAsia="仿宋_GB2312" w:cs="仿宋_GB2312"/>
                <w:bCs/>
                <w:sz w:val="24"/>
              </w:rPr>
              <w:t>与部分检验人员交谈，确认其专业水平和实际能力是否符合规定，核查职称证、学历证、工作经历见证材料、任命书、作业人员证等。并查阅工资表（必要时）、劳动合同、相关保险证明等档案资料，必要时核查身份证。</w:t>
            </w:r>
          </w:p>
        </w:tc>
        <w:tc>
          <w:tcPr>
            <w:tcW w:w="1880" w:type="dxa"/>
          </w:tcPr>
          <w:p>
            <w:pPr>
              <w:spacing w:line="400" w:lineRule="exact"/>
              <w:rPr>
                <w:rFonts w:ascii="仿宋_GB2312" w:hAnsi="宋体" w:eastAsia="仿宋_GB2312" w:cs="Times New Roman"/>
                <w:sz w:val="24"/>
              </w:rPr>
            </w:pPr>
            <w:r>
              <w:rPr>
                <w:rFonts w:hint="eastAsia" w:ascii="仿宋_GB2312" w:hAnsi="宋体" w:eastAsia="仿宋_GB2312" w:cs="Times New Roman"/>
                <w:sz w:val="24"/>
              </w:rPr>
              <w:t>□符合</w:t>
            </w:r>
          </w:p>
          <w:p>
            <w:pPr>
              <w:rPr>
                <w:rFonts w:ascii="仿宋_GB2312" w:hAnsi="宋体" w:eastAsia="仿宋_GB2312"/>
                <w:sz w:val="24"/>
                <w:szCs w:val="24"/>
              </w:rPr>
            </w:pPr>
            <w:r>
              <w:rPr>
                <w:rFonts w:hint="eastAsia" w:ascii="仿宋_GB2312" w:hAnsi="宋体" w:eastAsia="仿宋_GB2312" w:cs="Times New Roman"/>
                <w:sz w:val="24"/>
              </w:rPr>
              <w:t>□有缺陷：</w:t>
            </w:r>
          </w:p>
        </w:tc>
        <w:tc>
          <w:tcPr>
            <w:tcW w:w="2445" w:type="dxa"/>
            <w:vAlign w:val="center"/>
          </w:tcPr>
          <w:p>
            <w:pPr>
              <w:jc w:val="center"/>
              <w:rPr>
                <w:rFonts w:ascii="仿宋_GB2312" w:hAnsi="宋体" w:eastAsia="仿宋_GB2312"/>
                <w:sz w:val="24"/>
                <w:szCs w:val="24"/>
              </w:rPr>
            </w:pPr>
            <w:r>
              <w:rPr>
                <w:rFonts w:hint="eastAsia" w:ascii="仿宋_GB2312" w:hAnsi="宋体" w:eastAsia="仿宋_GB2312"/>
                <w:sz w:val="24"/>
                <w:szCs w:val="24"/>
              </w:rPr>
              <w:t>《特种设备安全法》第十八条</w:t>
            </w:r>
          </w:p>
          <w:p>
            <w:pPr>
              <w:jc w:val="center"/>
              <w:rPr>
                <w:rFonts w:ascii="仿宋_GB2312" w:hAnsi="宋体" w:eastAsia="仿宋_GB2312"/>
                <w:sz w:val="24"/>
                <w:szCs w:val="24"/>
              </w:rPr>
            </w:pPr>
            <w:r>
              <w:rPr>
                <w:rFonts w:hint="eastAsia" w:ascii="仿宋_GB2312" w:hAnsi="宋体" w:eastAsia="仿宋_GB2312"/>
                <w:sz w:val="24"/>
                <w:szCs w:val="24"/>
              </w:rPr>
              <w:t>第八十一条（一）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Merge w:val="continue"/>
            <w:vAlign w:val="center"/>
          </w:tcPr>
          <w:p>
            <w:pPr>
              <w:pStyle w:val="9"/>
              <w:numPr>
                <w:ilvl w:val="0"/>
                <w:numId w:val="1"/>
              </w:numPr>
              <w:ind w:firstLineChars="0"/>
              <w:jc w:val="center"/>
            </w:pPr>
          </w:p>
        </w:tc>
        <w:tc>
          <w:tcPr>
            <w:tcW w:w="851" w:type="dxa"/>
            <w:vMerge w:val="continue"/>
            <w:vAlign w:val="center"/>
          </w:tcPr>
          <w:p>
            <w:pPr>
              <w:jc w:val="center"/>
              <w:rPr>
                <w:rFonts w:ascii="宋体" w:hAnsi="宋体" w:eastAsia="宋体"/>
                <w:sz w:val="24"/>
                <w:szCs w:val="24"/>
              </w:rPr>
            </w:pPr>
          </w:p>
        </w:tc>
        <w:tc>
          <w:tcPr>
            <w:tcW w:w="4111" w:type="dxa"/>
            <w:vAlign w:val="center"/>
          </w:tcPr>
          <w:p>
            <w:pPr>
              <w:rPr>
                <w:rFonts w:ascii="仿宋_GB2312" w:hAnsi="仿宋" w:eastAsia="仿宋_GB2312" w:cs="仿宋_GB2312"/>
                <w:b/>
                <w:sz w:val="24"/>
              </w:rPr>
            </w:pPr>
            <w:r>
              <w:rPr>
                <w:rFonts w:hint="eastAsia" w:ascii="仿宋_GB2312" w:hAnsi="仿宋" w:eastAsia="仿宋_GB2312" w:cs="仿宋_GB2312"/>
                <w:b/>
                <w:sz w:val="24"/>
              </w:rPr>
              <w:t>作业人员</w:t>
            </w:r>
          </w:p>
          <w:p>
            <w:pPr>
              <w:ind w:firstLine="480" w:firstLineChars="200"/>
              <w:rPr>
                <w:rFonts w:ascii="仿宋_GB2312" w:hAnsi="宋体" w:eastAsia="仿宋_GB2312" w:cs="仿宋_GB2312"/>
                <w:bCs/>
                <w:sz w:val="24"/>
              </w:rPr>
            </w:pPr>
            <w:r>
              <w:rPr>
                <w:rFonts w:hint="eastAsia" w:ascii="仿宋_GB2312" w:hAnsi="宋体" w:eastAsia="仿宋_GB2312" w:cs="仿宋_GB2312"/>
                <w:bCs/>
                <w:sz w:val="24"/>
              </w:rPr>
              <w:t>滑行和旋转类(A)：持大型游乐设施修理作业资格证书的人员不少于 6人。特种设备焊工不少于 3 人，持证项目与实际生产工艺情况相适应；电工不少于 2 人；无损检测人员不少于 2 人，具有 UTⅡ、MTⅡ、PTⅡ资格(外委的不要求)。</w:t>
            </w:r>
          </w:p>
          <w:p>
            <w:pPr>
              <w:ind w:firstLine="480" w:firstLineChars="200"/>
              <w:rPr>
                <w:rFonts w:ascii="仿宋_GB2312" w:hAnsi="宋体" w:eastAsia="仿宋_GB2312"/>
                <w:sz w:val="24"/>
                <w:szCs w:val="24"/>
              </w:rPr>
            </w:pPr>
            <w:r>
              <w:rPr>
                <w:rFonts w:hint="eastAsia" w:ascii="仿宋_GB2312" w:hAnsi="宋体" w:eastAsia="仿宋_GB2312" w:cs="仿宋_GB2312"/>
                <w:bCs/>
                <w:sz w:val="24"/>
              </w:rPr>
              <w:t>滑行和旋转类(B)、游乐车辆和无动力类、水上游乐设施：持大型游乐设施修理作业资格证书的人员不少于2人。特种设备焊工至少1人，持证项目与实际生产工艺情况相适应；电工不少于 2 人；无损检测人员至少1人，具有 UTⅡ、MTⅡ、PTⅡ资格(外委的不要求)。</w:t>
            </w:r>
          </w:p>
        </w:tc>
        <w:tc>
          <w:tcPr>
            <w:tcW w:w="1984" w:type="dxa"/>
            <w:vAlign w:val="center"/>
          </w:tcPr>
          <w:p>
            <w:pPr>
              <w:jc w:val="left"/>
              <w:rPr>
                <w:rFonts w:ascii="宋体" w:hAnsi="宋体" w:eastAsia="宋体"/>
                <w:sz w:val="24"/>
                <w:szCs w:val="24"/>
              </w:rPr>
            </w:pPr>
            <w:r>
              <w:rPr>
                <w:rFonts w:hint="eastAsia" w:ascii="宋体" w:hAnsi="宋体" w:eastAsia="宋体"/>
                <w:sz w:val="24"/>
                <w:szCs w:val="24"/>
              </w:rPr>
              <w:t>TSG</w:t>
            </w:r>
            <w:r>
              <w:rPr>
                <w:rFonts w:ascii="宋体" w:hAnsi="宋体" w:eastAsia="宋体"/>
                <w:sz w:val="24"/>
                <w:szCs w:val="24"/>
              </w:rPr>
              <w:t xml:space="preserve"> 07</w:t>
            </w:r>
            <w:r>
              <w:rPr>
                <w:rFonts w:hint="eastAsia" w:ascii="宋体" w:hAnsi="宋体" w:eastAsia="宋体"/>
                <w:sz w:val="24"/>
                <w:szCs w:val="24"/>
              </w:rPr>
              <w:t>-</w:t>
            </w:r>
            <w:r>
              <w:rPr>
                <w:rFonts w:ascii="宋体" w:hAnsi="宋体" w:eastAsia="宋体"/>
                <w:sz w:val="24"/>
                <w:szCs w:val="24"/>
              </w:rPr>
              <w:t>2019</w:t>
            </w:r>
          </w:p>
          <w:p>
            <w:pPr>
              <w:jc w:val="left"/>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K3.1.1.6</w:t>
            </w:r>
          </w:p>
          <w:p>
            <w:pPr>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K3.2.1.6</w:t>
            </w:r>
          </w:p>
        </w:tc>
        <w:tc>
          <w:tcPr>
            <w:tcW w:w="2835" w:type="dxa"/>
            <w:vAlign w:val="center"/>
          </w:tcPr>
          <w:p>
            <w:pPr>
              <w:rPr>
                <w:rFonts w:ascii="仿宋_GB2312" w:hAnsi="宋体" w:eastAsia="仿宋_GB2312" w:cs="仿宋_GB2312"/>
                <w:bCs/>
                <w:sz w:val="24"/>
              </w:rPr>
            </w:pPr>
            <w:r>
              <w:rPr>
                <w:rFonts w:hint="eastAsia" w:ascii="仿宋_GB2312" w:hAnsi="宋体" w:eastAsia="仿宋_GB2312" w:cs="仿宋_GB2312"/>
                <w:bCs/>
                <w:sz w:val="24"/>
              </w:rPr>
              <w:t>与作业人员代表进行交谈，确认其专业知识水平和实际能力是否符合规定，核查大型游乐设施作业资格证、焊工证（发证机关须为原质监局或市场监督管理局）、电工证等。并查阅工资表（必要时）、劳动合同、相关保险证明等档案资料，必要时核查身份证。</w:t>
            </w:r>
          </w:p>
        </w:tc>
        <w:tc>
          <w:tcPr>
            <w:tcW w:w="1880" w:type="dxa"/>
          </w:tcPr>
          <w:p>
            <w:pPr>
              <w:spacing w:line="400" w:lineRule="exact"/>
              <w:rPr>
                <w:rFonts w:ascii="仿宋_GB2312" w:hAnsi="宋体" w:eastAsia="仿宋_GB2312" w:cs="Times New Roman"/>
                <w:sz w:val="24"/>
              </w:rPr>
            </w:pPr>
            <w:r>
              <w:rPr>
                <w:rFonts w:hint="eastAsia" w:ascii="仿宋_GB2312" w:hAnsi="宋体" w:eastAsia="仿宋_GB2312" w:cs="Times New Roman"/>
                <w:sz w:val="24"/>
              </w:rPr>
              <w:t>□符合</w:t>
            </w:r>
          </w:p>
          <w:p>
            <w:pPr>
              <w:rPr>
                <w:rFonts w:ascii="仿宋_GB2312" w:hAnsi="宋体" w:eastAsia="仿宋_GB2312"/>
                <w:sz w:val="24"/>
                <w:szCs w:val="24"/>
              </w:rPr>
            </w:pPr>
            <w:r>
              <w:rPr>
                <w:rFonts w:hint="eastAsia" w:ascii="仿宋_GB2312" w:hAnsi="宋体" w:eastAsia="仿宋_GB2312" w:cs="Times New Roman"/>
                <w:sz w:val="24"/>
              </w:rPr>
              <w:t>□有缺陷：</w:t>
            </w:r>
          </w:p>
        </w:tc>
        <w:tc>
          <w:tcPr>
            <w:tcW w:w="2445" w:type="dxa"/>
            <w:vAlign w:val="center"/>
          </w:tcPr>
          <w:p>
            <w:pPr>
              <w:jc w:val="center"/>
              <w:rPr>
                <w:rFonts w:ascii="仿宋_GB2312" w:hAnsi="宋体" w:eastAsia="仿宋_GB2312"/>
                <w:sz w:val="24"/>
                <w:szCs w:val="24"/>
              </w:rPr>
            </w:pPr>
            <w:r>
              <w:rPr>
                <w:rFonts w:hint="eastAsia" w:ascii="仿宋_GB2312" w:hAnsi="宋体" w:eastAsia="仿宋_GB2312"/>
                <w:sz w:val="24"/>
                <w:szCs w:val="24"/>
              </w:rPr>
              <w:t>《特种设备安全法》第十八条</w:t>
            </w:r>
          </w:p>
          <w:p>
            <w:pPr>
              <w:jc w:val="center"/>
              <w:rPr>
                <w:rFonts w:ascii="仿宋_GB2312" w:hAnsi="宋体" w:eastAsia="仿宋_GB2312"/>
                <w:sz w:val="24"/>
                <w:szCs w:val="24"/>
              </w:rPr>
            </w:pPr>
            <w:r>
              <w:rPr>
                <w:rFonts w:hint="eastAsia" w:ascii="仿宋_GB2312" w:hAnsi="宋体" w:eastAsia="仿宋_GB2312"/>
                <w:sz w:val="24"/>
                <w:szCs w:val="24"/>
              </w:rPr>
              <w:t>第八十一条（一）</w:t>
            </w:r>
          </w:p>
          <w:p>
            <w:pPr>
              <w:jc w:val="center"/>
              <w:rPr>
                <w:rFonts w:ascii="仿宋_GB2312" w:hAnsi="宋体" w:eastAsia="仿宋_GB2312"/>
                <w:sz w:val="24"/>
                <w:szCs w:val="24"/>
              </w:rPr>
            </w:pPr>
            <w:r>
              <w:rPr>
                <w:rFonts w:hint="eastAsia" w:ascii="仿宋_GB2312" w:hAnsi="宋体" w:eastAsia="仿宋_GB2312"/>
                <w:sz w:val="24"/>
                <w:szCs w:val="24"/>
              </w:rPr>
              <w:t>第八十六条（一）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Align w:val="center"/>
          </w:tcPr>
          <w:p>
            <w:pPr>
              <w:pStyle w:val="9"/>
              <w:numPr>
                <w:ilvl w:val="0"/>
                <w:numId w:val="1"/>
              </w:numPr>
              <w:ind w:firstLineChars="0"/>
              <w:jc w:val="center"/>
            </w:pPr>
          </w:p>
        </w:tc>
        <w:tc>
          <w:tcPr>
            <w:tcW w:w="851" w:type="dxa"/>
            <w:vAlign w:val="center"/>
          </w:tcPr>
          <w:p>
            <w:pPr>
              <w:jc w:val="center"/>
              <w:rPr>
                <w:rFonts w:ascii="宋体" w:hAnsi="宋体" w:eastAsia="宋体"/>
                <w:sz w:val="24"/>
                <w:szCs w:val="24"/>
              </w:rPr>
            </w:pPr>
            <w:r>
              <w:rPr>
                <w:rFonts w:hint="eastAsia" w:ascii="宋体" w:hAnsi="宋体" w:eastAsia="宋体"/>
                <w:sz w:val="24"/>
                <w:szCs w:val="24"/>
              </w:rPr>
              <w:t>工作场所</w:t>
            </w:r>
          </w:p>
        </w:tc>
        <w:tc>
          <w:tcPr>
            <w:tcW w:w="4111" w:type="dxa"/>
            <w:vAlign w:val="center"/>
          </w:tcPr>
          <w:p>
            <w:pPr>
              <w:jc w:val="left"/>
              <w:rPr>
                <w:rFonts w:ascii="宋体" w:hAnsi="宋体" w:eastAsia="宋体"/>
                <w:sz w:val="24"/>
                <w:szCs w:val="24"/>
              </w:rPr>
            </w:pPr>
            <w:r>
              <w:rPr>
                <w:rFonts w:hint="eastAsia" w:ascii="仿宋_GB2312" w:hAnsi="仿宋_GB2312" w:eastAsia="仿宋_GB2312" w:cs="仿宋_GB2312"/>
                <w:sz w:val="24"/>
              </w:rPr>
              <w:t>应当具有日常工作需要的固定办公场所。</w:t>
            </w:r>
          </w:p>
        </w:tc>
        <w:tc>
          <w:tcPr>
            <w:tcW w:w="1984" w:type="dxa"/>
            <w:vAlign w:val="center"/>
          </w:tcPr>
          <w:p>
            <w:pPr>
              <w:jc w:val="center"/>
              <w:rPr>
                <w:rFonts w:ascii="宋体" w:hAnsi="宋体" w:eastAsia="宋体"/>
                <w:sz w:val="24"/>
                <w:szCs w:val="24"/>
              </w:rPr>
            </w:pPr>
            <w:r>
              <w:rPr>
                <w:rFonts w:hint="eastAsia" w:ascii="宋体" w:hAnsi="宋体" w:eastAsia="宋体"/>
                <w:sz w:val="24"/>
                <w:szCs w:val="24"/>
              </w:rPr>
              <w:t>TSG</w:t>
            </w:r>
            <w:r>
              <w:rPr>
                <w:rFonts w:ascii="宋体" w:hAnsi="宋体" w:eastAsia="宋体"/>
                <w:sz w:val="24"/>
                <w:szCs w:val="24"/>
              </w:rPr>
              <w:t xml:space="preserve"> 07</w:t>
            </w:r>
            <w:r>
              <w:rPr>
                <w:rFonts w:hint="eastAsia" w:ascii="宋体" w:hAnsi="宋体" w:eastAsia="宋体"/>
                <w:sz w:val="24"/>
                <w:szCs w:val="24"/>
              </w:rPr>
              <w:t>-</w:t>
            </w:r>
            <w:r>
              <w:rPr>
                <w:rFonts w:ascii="宋体" w:hAnsi="宋体" w:eastAsia="宋体"/>
                <w:sz w:val="24"/>
                <w:szCs w:val="24"/>
              </w:rPr>
              <w:t>2019</w:t>
            </w:r>
          </w:p>
          <w:p>
            <w:pPr>
              <w:jc w:val="center"/>
              <w:rPr>
                <w:rFonts w:ascii="宋体" w:hAnsi="宋体" w:eastAsia="宋体"/>
                <w:sz w:val="24"/>
                <w:szCs w:val="24"/>
              </w:rPr>
            </w:pPr>
            <w:r>
              <w:rPr>
                <w:rFonts w:hint="eastAsia" w:ascii="宋体" w:hAnsi="宋体" w:eastAsia="宋体"/>
                <w:sz w:val="24"/>
                <w:szCs w:val="24"/>
              </w:rPr>
              <w:t>§K</w:t>
            </w:r>
            <w:r>
              <w:rPr>
                <w:rFonts w:ascii="宋体" w:hAnsi="宋体" w:eastAsia="宋体"/>
                <w:sz w:val="24"/>
                <w:szCs w:val="24"/>
              </w:rPr>
              <w:t>1.2</w:t>
            </w:r>
          </w:p>
        </w:tc>
        <w:tc>
          <w:tcPr>
            <w:tcW w:w="2835" w:type="dxa"/>
            <w:vAlign w:val="center"/>
          </w:tcPr>
          <w:p>
            <w:pPr>
              <w:ind w:firstLine="273" w:firstLineChars="114"/>
              <w:contextualSpacing/>
              <w:jc w:val="left"/>
              <w:rPr>
                <w:rFonts w:ascii="仿宋_GB2312" w:hAnsi="华文楷体" w:eastAsia="仿宋_GB2312" w:cs="宋体"/>
                <w:sz w:val="24"/>
              </w:rPr>
            </w:pPr>
            <w:r>
              <w:rPr>
                <w:rFonts w:hint="eastAsia" w:ascii="仿宋_GB2312" w:hAnsi="华文楷体" w:eastAsia="仿宋_GB2312" w:cs="宋体"/>
                <w:sz w:val="24"/>
              </w:rPr>
              <w:t>租赁：核查办公场地租赁合同（租赁期限应自评审之日起四年以上）、出租房产权证明。</w:t>
            </w:r>
          </w:p>
          <w:p>
            <w:pPr>
              <w:ind w:firstLine="240" w:firstLineChars="100"/>
              <w:rPr>
                <w:rFonts w:ascii="仿宋_GB2312" w:hAnsi="华文楷体" w:eastAsia="仿宋_GB2312" w:cs="宋体"/>
                <w:sz w:val="24"/>
              </w:rPr>
            </w:pPr>
            <w:r>
              <w:rPr>
                <w:rFonts w:hint="eastAsia" w:ascii="仿宋_GB2312" w:hAnsi="华文楷体" w:eastAsia="仿宋_GB2312" w:cs="宋体"/>
                <w:sz w:val="24"/>
              </w:rPr>
              <w:t>自有：核查产权证明。</w:t>
            </w:r>
          </w:p>
        </w:tc>
        <w:tc>
          <w:tcPr>
            <w:tcW w:w="1880" w:type="dxa"/>
          </w:tcPr>
          <w:p>
            <w:pPr>
              <w:spacing w:line="400" w:lineRule="exact"/>
              <w:rPr>
                <w:rFonts w:ascii="仿宋_GB2312" w:hAnsi="宋体" w:eastAsia="仿宋_GB2312" w:cs="Times New Roman"/>
                <w:sz w:val="24"/>
              </w:rPr>
            </w:pPr>
            <w:r>
              <w:rPr>
                <w:rFonts w:hint="eastAsia" w:ascii="仿宋_GB2312" w:hAnsi="宋体" w:eastAsia="仿宋_GB2312" w:cs="Times New Roman"/>
                <w:sz w:val="24"/>
              </w:rPr>
              <w:t>□符合</w:t>
            </w:r>
          </w:p>
          <w:p>
            <w:pPr>
              <w:rPr>
                <w:rFonts w:ascii="仿宋_GB2312" w:hAnsi="宋体" w:eastAsia="仿宋_GB2312"/>
                <w:sz w:val="24"/>
                <w:szCs w:val="24"/>
              </w:rPr>
            </w:pPr>
            <w:r>
              <w:rPr>
                <w:rFonts w:hint="eastAsia" w:ascii="仿宋_GB2312" w:hAnsi="宋体" w:eastAsia="仿宋_GB2312" w:cs="Times New Roman"/>
                <w:sz w:val="24"/>
              </w:rPr>
              <w:t>□有缺陷：</w:t>
            </w:r>
          </w:p>
        </w:tc>
        <w:tc>
          <w:tcPr>
            <w:tcW w:w="2445" w:type="dxa"/>
            <w:vAlign w:val="center"/>
          </w:tcPr>
          <w:p>
            <w:pPr>
              <w:jc w:val="center"/>
              <w:rPr>
                <w:rFonts w:ascii="仿宋_GB2312" w:hAnsi="宋体" w:eastAsia="仿宋_GB2312"/>
                <w:sz w:val="24"/>
                <w:szCs w:val="24"/>
              </w:rPr>
            </w:pPr>
            <w:r>
              <w:rPr>
                <w:rFonts w:hint="eastAsia" w:ascii="仿宋_GB2312" w:hAnsi="宋体" w:eastAsia="仿宋_GB2312"/>
                <w:sz w:val="24"/>
                <w:szCs w:val="24"/>
              </w:rPr>
              <w:t>《特种设备安全法》第十八条</w:t>
            </w:r>
          </w:p>
          <w:p>
            <w:pPr>
              <w:jc w:val="center"/>
              <w:rPr>
                <w:rFonts w:ascii="仿宋_GB2312" w:hAnsi="宋体" w:eastAsia="仿宋_GB2312"/>
                <w:sz w:val="24"/>
                <w:szCs w:val="24"/>
              </w:rPr>
            </w:pPr>
            <w:r>
              <w:rPr>
                <w:rFonts w:hint="eastAsia" w:ascii="仿宋_GB2312" w:hAnsi="宋体" w:eastAsia="仿宋_GB2312"/>
                <w:sz w:val="24"/>
                <w:szCs w:val="24"/>
              </w:rPr>
              <w:t>第八十一条（一）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Merge w:val="restart"/>
            <w:vAlign w:val="center"/>
          </w:tcPr>
          <w:p>
            <w:pPr>
              <w:pStyle w:val="9"/>
              <w:numPr>
                <w:ilvl w:val="0"/>
                <w:numId w:val="1"/>
              </w:numPr>
              <w:ind w:firstLineChars="0"/>
              <w:jc w:val="center"/>
            </w:pPr>
          </w:p>
        </w:tc>
        <w:tc>
          <w:tcPr>
            <w:tcW w:w="851" w:type="dxa"/>
            <w:vMerge w:val="restart"/>
            <w:vAlign w:val="center"/>
          </w:tcPr>
          <w:p>
            <w:pPr>
              <w:jc w:val="center"/>
              <w:rPr>
                <w:rFonts w:ascii="宋体" w:hAnsi="宋体" w:eastAsia="宋体"/>
                <w:sz w:val="24"/>
                <w:szCs w:val="24"/>
              </w:rPr>
            </w:pPr>
            <w:r>
              <w:rPr>
                <w:rFonts w:hint="eastAsia" w:ascii="宋体" w:hAnsi="宋体" w:eastAsia="宋体"/>
                <w:sz w:val="24"/>
                <w:szCs w:val="24"/>
              </w:rPr>
              <w:t>检测仪器</w:t>
            </w:r>
          </w:p>
        </w:tc>
        <w:tc>
          <w:tcPr>
            <w:tcW w:w="13255" w:type="dxa"/>
            <w:gridSpan w:val="5"/>
            <w:vAlign w:val="center"/>
          </w:tcPr>
          <w:p>
            <w:pPr>
              <w:spacing w:line="360" w:lineRule="auto"/>
              <w:ind w:firstLine="34" w:firstLineChars="14"/>
              <w:contextualSpacing/>
              <w:jc w:val="left"/>
              <w:rPr>
                <w:rFonts w:ascii="仿宋_GB2312" w:hAnsi="仿宋_GB2312" w:eastAsia="仿宋_GB2312" w:cs="仿宋_GB2312"/>
                <w:b/>
                <w:sz w:val="24"/>
              </w:rPr>
            </w:pPr>
            <w:r>
              <w:rPr>
                <w:rFonts w:hint="eastAsia" w:ascii="仿宋_GB2312" w:hAnsi="仿宋_GB2312" w:eastAsia="仿宋_GB2312" w:cs="仿宋_GB2312"/>
                <w:b/>
                <w:sz w:val="24"/>
              </w:rPr>
              <w:t>检测仪器统一要求如下：</w:t>
            </w:r>
          </w:p>
          <w:p>
            <w:pPr>
              <w:ind w:firstLine="480" w:firstLineChars="200"/>
              <w:rPr>
                <w:rFonts w:ascii="仿宋_GB2312" w:hAnsi="仿宋" w:eastAsia="仿宋_GB2312"/>
                <w:sz w:val="24"/>
              </w:rPr>
            </w:pPr>
            <w:r>
              <w:rPr>
                <w:rFonts w:hint="eastAsia" w:ascii="仿宋_GB2312" w:hAnsi="仿宋" w:eastAsia="仿宋_GB2312"/>
                <w:sz w:val="24"/>
              </w:rPr>
              <w:t>1.仪器</w:t>
            </w:r>
            <w:r>
              <w:rPr>
                <w:rFonts w:hint="eastAsia" w:ascii="仿宋_GB2312" w:hAnsi="仿宋" w:eastAsia="仿宋_GB2312" w:cs="Arial"/>
                <w:sz w:val="24"/>
              </w:rPr>
              <w:t>管理台账内容至少包括仪器名称、型号、生产单位、出厂编号、内部管理编号、设备状态、保管部门（地点）等信息，档案至少包括使用说明书、出厂合格证、验收记录、检定校准证书、操作作业指导文件、使用维修保养记录等有关资料。</w:t>
            </w:r>
          </w:p>
          <w:p>
            <w:pPr>
              <w:ind w:firstLine="480" w:firstLineChars="200"/>
              <w:rPr>
                <w:rFonts w:ascii="仿宋_GB2312" w:hAnsi="仿宋" w:eastAsia="仿宋_GB2312" w:cs="仿宋_GB2312"/>
                <w:sz w:val="24"/>
              </w:rPr>
            </w:pPr>
            <w:r>
              <w:rPr>
                <w:rFonts w:hint="eastAsia" w:ascii="仿宋_GB2312" w:hAnsi="仿宋" w:eastAsia="仿宋_GB2312"/>
                <w:sz w:val="24"/>
              </w:rPr>
              <w:t>2.同一仪器具有多项功能的，可视为多个仪器，如即可测量</w:t>
            </w:r>
            <w:r>
              <w:rPr>
                <w:rFonts w:hint="eastAsia" w:ascii="仿宋_GB2312" w:hAnsi="仿宋" w:eastAsia="仿宋_GB2312" w:cs="仿宋_GB2312"/>
                <w:sz w:val="24"/>
              </w:rPr>
              <w:t>交直流电压，也可测量交直流电流的</w:t>
            </w:r>
            <w:r>
              <w:rPr>
                <w:rFonts w:hint="eastAsia" w:ascii="仿宋_GB2312" w:hAnsi="仿宋" w:eastAsia="仿宋_GB2312"/>
                <w:sz w:val="24"/>
              </w:rPr>
              <w:t>万用表，可视为</w:t>
            </w:r>
            <w:r>
              <w:rPr>
                <w:rFonts w:hint="eastAsia" w:ascii="仿宋_GB2312" w:hAnsi="仿宋" w:eastAsia="仿宋_GB2312" w:cs="仿宋_GB2312"/>
                <w:sz w:val="24"/>
              </w:rPr>
              <w:t>交直流电压检测仪器和交直流电流检测仪器；</w:t>
            </w:r>
          </w:p>
          <w:p>
            <w:pPr>
              <w:ind w:firstLine="480" w:firstLineChars="200"/>
              <w:jc w:val="left"/>
              <w:rPr>
                <w:rFonts w:ascii="仿宋_GB2312" w:hAnsi="仿宋" w:eastAsia="仿宋_GB2312" w:cs="仿宋_GB2312"/>
                <w:sz w:val="24"/>
              </w:rPr>
            </w:pPr>
            <w:r>
              <w:rPr>
                <w:rFonts w:hint="eastAsia" w:ascii="仿宋_GB2312" w:hAnsi="仿宋" w:eastAsia="仿宋_GB2312"/>
                <w:sz w:val="24"/>
              </w:rPr>
              <w:t>3.简单的</w:t>
            </w:r>
            <w:r>
              <w:rPr>
                <w:rFonts w:hint="eastAsia" w:ascii="仿宋_GB2312" w:hAnsi="仿宋" w:eastAsia="仿宋_GB2312" w:cs="仿宋_GB2312"/>
                <w:sz w:val="24"/>
              </w:rPr>
              <w:t>推力和（或）拉力，如管型拉力计，不能视作钢丝绳张力测试仪器。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Merge w:val="continue"/>
            <w:vAlign w:val="center"/>
          </w:tcPr>
          <w:p>
            <w:pPr>
              <w:pStyle w:val="9"/>
              <w:numPr>
                <w:ilvl w:val="0"/>
                <w:numId w:val="1"/>
              </w:numPr>
              <w:ind w:firstLineChars="0"/>
              <w:jc w:val="center"/>
            </w:pPr>
          </w:p>
        </w:tc>
        <w:tc>
          <w:tcPr>
            <w:tcW w:w="851" w:type="dxa"/>
            <w:vMerge w:val="continue"/>
            <w:vAlign w:val="center"/>
          </w:tcPr>
          <w:p>
            <w:pPr>
              <w:jc w:val="center"/>
              <w:rPr>
                <w:rFonts w:ascii="宋体" w:hAnsi="宋体" w:eastAsia="宋体"/>
                <w:sz w:val="24"/>
                <w:szCs w:val="24"/>
              </w:rPr>
            </w:pPr>
          </w:p>
        </w:tc>
        <w:tc>
          <w:tcPr>
            <w:tcW w:w="4111" w:type="dxa"/>
            <w:vAlign w:val="center"/>
          </w:tcPr>
          <w:p>
            <w:pPr>
              <w:rPr>
                <w:rFonts w:ascii="仿宋_GB2312" w:hAnsi="仿宋" w:eastAsia="仿宋_GB2312"/>
                <w:sz w:val="24"/>
              </w:rPr>
            </w:pPr>
            <w:r>
              <w:rPr>
                <w:rFonts w:hint="eastAsia" w:ascii="仿宋_GB2312" w:hAnsi="仿宋" w:eastAsia="仿宋_GB2312"/>
                <w:sz w:val="24"/>
              </w:rPr>
              <w:t>(1)测速仪；(2)硬度计；(3)测厚仪；(4)测角度、坡度的仪器；(5)涂层测厚仪；(6)扭矩扳手。(7)水准仪；(8)全站仪；（滑行和旋转类(A)必备）(9)经纬仪；（滑行和旋转类(A)可选）(10)超声波检测仪(外委的不要求)；(11)磁粉检测仪(外委的不要求)。</w:t>
            </w:r>
          </w:p>
        </w:tc>
        <w:tc>
          <w:tcPr>
            <w:tcW w:w="1984" w:type="dxa"/>
            <w:vAlign w:val="center"/>
          </w:tcPr>
          <w:p>
            <w:pPr>
              <w:jc w:val="center"/>
              <w:rPr>
                <w:rFonts w:ascii="宋体" w:hAnsi="宋体" w:eastAsia="宋体"/>
                <w:sz w:val="24"/>
                <w:szCs w:val="24"/>
              </w:rPr>
            </w:pPr>
            <w:r>
              <w:rPr>
                <w:rFonts w:hint="eastAsia" w:ascii="宋体" w:hAnsi="宋体" w:eastAsia="宋体"/>
                <w:sz w:val="24"/>
                <w:szCs w:val="24"/>
              </w:rPr>
              <w:t>TSG</w:t>
            </w:r>
            <w:r>
              <w:rPr>
                <w:rFonts w:ascii="宋体" w:hAnsi="宋体" w:eastAsia="宋体"/>
                <w:sz w:val="24"/>
                <w:szCs w:val="24"/>
              </w:rPr>
              <w:t xml:space="preserve"> 07</w:t>
            </w:r>
            <w:r>
              <w:rPr>
                <w:rFonts w:hint="eastAsia" w:ascii="宋体" w:hAnsi="宋体" w:eastAsia="宋体"/>
                <w:sz w:val="24"/>
                <w:szCs w:val="24"/>
              </w:rPr>
              <w:t>-</w:t>
            </w:r>
            <w:r>
              <w:rPr>
                <w:rFonts w:ascii="宋体" w:hAnsi="宋体" w:eastAsia="宋体"/>
                <w:sz w:val="24"/>
                <w:szCs w:val="24"/>
              </w:rPr>
              <w:t>2019</w:t>
            </w:r>
          </w:p>
          <w:p>
            <w:pPr>
              <w:jc w:val="center"/>
              <w:rPr>
                <w:rFonts w:ascii="宋体" w:hAnsi="宋体" w:eastAsia="宋体"/>
                <w:sz w:val="24"/>
                <w:szCs w:val="24"/>
              </w:rPr>
            </w:pPr>
            <w:r>
              <w:rPr>
                <w:rFonts w:hint="eastAsia" w:ascii="宋体" w:hAnsi="宋体" w:eastAsia="宋体"/>
                <w:sz w:val="24"/>
                <w:szCs w:val="24"/>
              </w:rPr>
              <w:t>§K</w:t>
            </w:r>
            <w:r>
              <w:rPr>
                <w:rFonts w:ascii="宋体" w:hAnsi="宋体" w:eastAsia="宋体"/>
                <w:sz w:val="24"/>
                <w:szCs w:val="24"/>
              </w:rPr>
              <w:t>1.4</w:t>
            </w:r>
          </w:p>
          <w:p>
            <w:pPr>
              <w:jc w:val="center"/>
              <w:rPr>
                <w:rFonts w:ascii="宋体" w:hAnsi="宋体" w:eastAsia="宋体"/>
                <w:sz w:val="24"/>
                <w:szCs w:val="24"/>
              </w:rPr>
            </w:pPr>
            <w:r>
              <w:rPr>
                <w:rFonts w:hint="eastAsia" w:ascii="宋体" w:hAnsi="宋体" w:eastAsia="宋体"/>
                <w:sz w:val="24"/>
                <w:szCs w:val="24"/>
              </w:rPr>
              <w:t>§K</w:t>
            </w:r>
            <w:r>
              <w:rPr>
                <w:rFonts w:ascii="宋体" w:hAnsi="宋体" w:eastAsia="宋体"/>
                <w:sz w:val="24"/>
                <w:szCs w:val="24"/>
              </w:rPr>
              <w:t>3.1.3</w:t>
            </w:r>
          </w:p>
          <w:p>
            <w:pPr>
              <w:jc w:val="center"/>
              <w:rPr>
                <w:rFonts w:ascii="宋体" w:hAnsi="宋体" w:eastAsia="宋体"/>
                <w:sz w:val="24"/>
                <w:szCs w:val="24"/>
              </w:rPr>
            </w:pPr>
            <w:r>
              <w:rPr>
                <w:rFonts w:hint="eastAsia" w:ascii="宋体" w:hAnsi="宋体" w:eastAsia="宋体"/>
                <w:sz w:val="24"/>
                <w:szCs w:val="24"/>
              </w:rPr>
              <w:t>§K</w:t>
            </w:r>
            <w:r>
              <w:rPr>
                <w:rFonts w:ascii="宋体" w:hAnsi="宋体" w:eastAsia="宋体"/>
                <w:sz w:val="24"/>
                <w:szCs w:val="24"/>
              </w:rPr>
              <w:t>3.2.3</w:t>
            </w:r>
          </w:p>
        </w:tc>
        <w:tc>
          <w:tcPr>
            <w:tcW w:w="2835" w:type="dxa"/>
            <w:vAlign w:val="center"/>
          </w:tcPr>
          <w:p>
            <w:pPr>
              <w:spacing w:line="400" w:lineRule="exact"/>
              <w:rPr>
                <w:rFonts w:ascii="仿宋_GB2312" w:hAnsi="宋体" w:eastAsia="仿宋_GB2312" w:cs="仿宋_GB2312"/>
                <w:bCs/>
                <w:sz w:val="24"/>
              </w:rPr>
            </w:pPr>
            <w:r>
              <w:rPr>
                <w:rFonts w:hint="eastAsia" w:ascii="仿宋_GB2312" w:hAnsi="宋体" w:eastAsia="仿宋_GB2312" w:cs="仿宋_GB2312"/>
                <w:bCs/>
                <w:sz w:val="24"/>
              </w:rPr>
              <w:t>查阅检测仪器台账，核查仪器实物。</w:t>
            </w:r>
          </w:p>
        </w:tc>
        <w:tc>
          <w:tcPr>
            <w:tcW w:w="1880" w:type="dxa"/>
          </w:tcPr>
          <w:p>
            <w:pPr>
              <w:spacing w:line="400" w:lineRule="exact"/>
              <w:rPr>
                <w:rFonts w:ascii="仿宋_GB2312" w:hAnsi="宋体" w:eastAsia="仿宋_GB2312" w:cs="Times New Roman"/>
                <w:sz w:val="24"/>
              </w:rPr>
            </w:pPr>
            <w:r>
              <w:rPr>
                <w:rFonts w:hint="eastAsia" w:ascii="仿宋_GB2312" w:hAnsi="宋体" w:eastAsia="仿宋_GB2312" w:cs="Times New Roman"/>
                <w:sz w:val="24"/>
              </w:rPr>
              <w:t>□符合</w:t>
            </w:r>
          </w:p>
          <w:p>
            <w:pPr>
              <w:rPr>
                <w:rFonts w:ascii="仿宋_GB2312" w:hAnsi="宋体" w:eastAsia="仿宋_GB2312"/>
                <w:sz w:val="24"/>
                <w:szCs w:val="24"/>
              </w:rPr>
            </w:pPr>
            <w:r>
              <w:rPr>
                <w:rFonts w:hint="eastAsia" w:ascii="仿宋_GB2312" w:hAnsi="宋体" w:eastAsia="仿宋_GB2312" w:cs="Times New Roman"/>
                <w:sz w:val="24"/>
              </w:rPr>
              <w:t>□有缺陷：</w:t>
            </w:r>
          </w:p>
        </w:tc>
        <w:tc>
          <w:tcPr>
            <w:tcW w:w="2445" w:type="dxa"/>
            <w:vAlign w:val="center"/>
          </w:tcPr>
          <w:p>
            <w:pPr>
              <w:jc w:val="center"/>
              <w:rPr>
                <w:rFonts w:ascii="仿宋_GB2312" w:hAnsi="宋体" w:eastAsia="仿宋_GB2312"/>
                <w:sz w:val="24"/>
                <w:szCs w:val="24"/>
              </w:rPr>
            </w:pPr>
            <w:r>
              <w:rPr>
                <w:rFonts w:hint="eastAsia" w:ascii="仿宋_GB2312" w:hAnsi="宋体" w:eastAsia="仿宋_GB2312"/>
                <w:sz w:val="24"/>
                <w:szCs w:val="24"/>
              </w:rPr>
              <w:t>《特种设备安全法》第十八条</w:t>
            </w:r>
          </w:p>
          <w:p>
            <w:pPr>
              <w:jc w:val="center"/>
              <w:rPr>
                <w:rFonts w:ascii="仿宋_GB2312" w:hAnsi="宋体" w:eastAsia="仿宋_GB2312"/>
                <w:sz w:val="24"/>
                <w:szCs w:val="24"/>
              </w:rPr>
            </w:pPr>
            <w:r>
              <w:rPr>
                <w:rFonts w:hint="eastAsia" w:ascii="仿宋_GB2312" w:hAnsi="宋体" w:eastAsia="仿宋_GB2312"/>
                <w:sz w:val="24"/>
                <w:szCs w:val="24"/>
              </w:rPr>
              <w:t>第八十一条（一）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Align w:val="center"/>
          </w:tcPr>
          <w:p>
            <w:pPr>
              <w:pStyle w:val="9"/>
              <w:numPr>
                <w:ilvl w:val="0"/>
                <w:numId w:val="1"/>
              </w:numPr>
              <w:ind w:firstLineChars="0"/>
              <w:jc w:val="center"/>
            </w:pPr>
          </w:p>
        </w:tc>
        <w:tc>
          <w:tcPr>
            <w:tcW w:w="851" w:type="dxa"/>
            <w:vAlign w:val="center"/>
          </w:tcPr>
          <w:p>
            <w:pPr>
              <w:jc w:val="center"/>
              <w:rPr>
                <w:rFonts w:ascii="宋体" w:hAnsi="宋体" w:eastAsia="宋体"/>
                <w:sz w:val="24"/>
                <w:szCs w:val="24"/>
              </w:rPr>
            </w:pPr>
            <w:r>
              <w:rPr>
                <w:rFonts w:hint="eastAsia" w:ascii="宋体" w:hAnsi="宋体" w:eastAsia="宋体"/>
                <w:sz w:val="24"/>
                <w:szCs w:val="24"/>
              </w:rPr>
              <w:t>施工设备</w:t>
            </w:r>
          </w:p>
        </w:tc>
        <w:tc>
          <w:tcPr>
            <w:tcW w:w="4111" w:type="dxa"/>
            <w:vAlign w:val="center"/>
          </w:tcPr>
          <w:p>
            <w:pPr>
              <w:jc w:val="left"/>
              <w:rPr>
                <w:rFonts w:ascii="宋体" w:hAnsi="宋体" w:eastAsia="宋体"/>
                <w:sz w:val="24"/>
                <w:szCs w:val="24"/>
              </w:rPr>
            </w:pPr>
            <w:r>
              <w:rPr>
                <w:rFonts w:hint="eastAsia" w:ascii="仿宋_GB2312" w:hAnsi="仿宋_GB2312" w:eastAsia="仿宋_GB2312" w:cs="仿宋_GB2312"/>
                <w:sz w:val="24"/>
              </w:rPr>
              <w:t>具有电焊机、切割设备、手拉葫芦、千斤顶、力矩扳手、通讯设备。</w:t>
            </w:r>
          </w:p>
        </w:tc>
        <w:tc>
          <w:tcPr>
            <w:tcW w:w="1984" w:type="dxa"/>
            <w:vAlign w:val="center"/>
          </w:tcPr>
          <w:p>
            <w:pPr>
              <w:jc w:val="center"/>
              <w:rPr>
                <w:rFonts w:ascii="宋体" w:hAnsi="宋体" w:eastAsia="宋体"/>
                <w:sz w:val="24"/>
                <w:szCs w:val="24"/>
              </w:rPr>
            </w:pPr>
            <w:r>
              <w:rPr>
                <w:rFonts w:hint="eastAsia" w:ascii="宋体" w:hAnsi="宋体" w:eastAsia="宋体"/>
                <w:sz w:val="24"/>
                <w:szCs w:val="24"/>
              </w:rPr>
              <w:t>TSG</w:t>
            </w:r>
            <w:r>
              <w:rPr>
                <w:rFonts w:ascii="宋体" w:hAnsi="宋体" w:eastAsia="宋体"/>
                <w:sz w:val="24"/>
                <w:szCs w:val="24"/>
              </w:rPr>
              <w:t xml:space="preserve"> 07</w:t>
            </w:r>
            <w:r>
              <w:rPr>
                <w:rFonts w:hint="eastAsia" w:ascii="宋体" w:hAnsi="宋体" w:eastAsia="宋体"/>
                <w:sz w:val="24"/>
                <w:szCs w:val="24"/>
              </w:rPr>
              <w:t>-</w:t>
            </w:r>
            <w:r>
              <w:rPr>
                <w:rFonts w:ascii="宋体" w:hAnsi="宋体" w:eastAsia="宋体"/>
                <w:sz w:val="24"/>
                <w:szCs w:val="24"/>
              </w:rPr>
              <w:t>2019</w:t>
            </w:r>
          </w:p>
          <w:p>
            <w:pPr>
              <w:jc w:val="center"/>
              <w:rPr>
                <w:rFonts w:ascii="宋体" w:hAnsi="宋体" w:eastAsia="宋体"/>
                <w:sz w:val="24"/>
                <w:szCs w:val="24"/>
              </w:rPr>
            </w:pPr>
            <w:r>
              <w:rPr>
                <w:rFonts w:hint="eastAsia" w:ascii="宋体" w:hAnsi="宋体" w:eastAsia="宋体"/>
                <w:sz w:val="24"/>
                <w:szCs w:val="24"/>
              </w:rPr>
              <w:t>§K</w:t>
            </w:r>
            <w:r>
              <w:rPr>
                <w:rFonts w:ascii="宋体" w:hAnsi="宋体" w:eastAsia="宋体"/>
                <w:sz w:val="24"/>
                <w:szCs w:val="24"/>
              </w:rPr>
              <w:t>3.1.2</w:t>
            </w:r>
          </w:p>
          <w:p>
            <w:pPr>
              <w:jc w:val="center"/>
              <w:rPr>
                <w:rFonts w:ascii="宋体" w:hAnsi="宋体" w:eastAsia="宋体"/>
                <w:sz w:val="24"/>
                <w:szCs w:val="24"/>
              </w:rPr>
            </w:pPr>
            <w:r>
              <w:rPr>
                <w:rFonts w:hint="eastAsia" w:ascii="宋体" w:hAnsi="宋体" w:eastAsia="宋体"/>
                <w:sz w:val="24"/>
                <w:szCs w:val="24"/>
              </w:rPr>
              <w:t>§K</w:t>
            </w:r>
            <w:r>
              <w:rPr>
                <w:rFonts w:ascii="宋体" w:hAnsi="宋体" w:eastAsia="宋体"/>
                <w:sz w:val="24"/>
                <w:szCs w:val="24"/>
              </w:rPr>
              <w:t>3.2.2</w:t>
            </w:r>
          </w:p>
        </w:tc>
        <w:tc>
          <w:tcPr>
            <w:tcW w:w="2835" w:type="dxa"/>
            <w:vAlign w:val="center"/>
          </w:tcPr>
          <w:p>
            <w:pPr>
              <w:spacing w:line="400" w:lineRule="exact"/>
              <w:rPr>
                <w:rFonts w:ascii="仿宋_GB2312" w:hAnsi="宋体" w:eastAsia="仿宋_GB2312" w:cs="仿宋_GB2312"/>
                <w:bCs/>
                <w:sz w:val="24"/>
              </w:rPr>
            </w:pPr>
            <w:r>
              <w:rPr>
                <w:rFonts w:hint="eastAsia" w:ascii="仿宋_GB2312" w:hAnsi="仿宋_GB2312" w:eastAsia="仿宋_GB2312" w:cs="仿宋_GB2312"/>
                <w:sz w:val="24"/>
              </w:rPr>
              <w:t>查阅</w:t>
            </w:r>
            <w:r>
              <w:rPr>
                <w:rFonts w:hint="eastAsia" w:ascii="仿宋_GB2312" w:hAnsi="仿宋_GB2312" w:eastAsia="仿宋_GB2312" w:cs="仿宋_GB2312"/>
                <w:bCs/>
                <w:sz w:val="24"/>
              </w:rPr>
              <w:t>施工设备台账，核查设备实物。</w:t>
            </w:r>
          </w:p>
        </w:tc>
        <w:tc>
          <w:tcPr>
            <w:tcW w:w="1880" w:type="dxa"/>
          </w:tcPr>
          <w:p>
            <w:pPr>
              <w:spacing w:line="400" w:lineRule="exact"/>
              <w:rPr>
                <w:rFonts w:ascii="仿宋_GB2312" w:hAnsi="宋体" w:eastAsia="仿宋_GB2312" w:cs="Times New Roman"/>
                <w:sz w:val="24"/>
              </w:rPr>
            </w:pPr>
            <w:r>
              <w:rPr>
                <w:rFonts w:hint="eastAsia" w:ascii="仿宋_GB2312" w:hAnsi="宋体" w:eastAsia="仿宋_GB2312" w:cs="Times New Roman"/>
                <w:sz w:val="24"/>
              </w:rPr>
              <w:t>□符合</w:t>
            </w:r>
          </w:p>
          <w:p>
            <w:pPr>
              <w:rPr>
                <w:rFonts w:ascii="仿宋_GB2312" w:hAnsi="宋体" w:eastAsia="仿宋_GB2312"/>
                <w:sz w:val="24"/>
                <w:szCs w:val="24"/>
              </w:rPr>
            </w:pPr>
            <w:r>
              <w:rPr>
                <w:rFonts w:hint="eastAsia" w:ascii="仿宋_GB2312" w:hAnsi="宋体" w:eastAsia="仿宋_GB2312" w:cs="Times New Roman"/>
                <w:sz w:val="24"/>
              </w:rPr>
              <w:t>□有缺陷：</w:t>
            </w:r>
          </w:p>
        </w:tc>
        <w:tc>
          <w:tcPr>
            <w:tcW w:w="2445" w:type="dxa"/>
            <w:vAlign w:val="center"/>
          </w:tcPr>
          <w:p>
            <w:pPr>
              <w:jc w:val="center"/>
              <w:rPr>
                <w:rFonts w:ascii="仿宋_GB2312" w:hAnsi="宋体" w:eastAsia="仿宋_GB2312"/>
                <w:sz w:val="24"/>
                <w:szCs w:val="24"/>
              </w:rPr>
            </w:pPr>
            <w:r>
              <w:rPr>
                <w:rFonts w:hint="eastAsia" w:ascii="仿宋_GB2312" w:hAnsi="宋体" w:eastAsia="仿宋_GB2312"/>
                <w:sz w:val="24"/>
                <w:szCs w:val="24"/>
              </w:rPr>
              <w:t>《特种设备安全法》第十八条</w:t>
            </w:r>
          </w:p>
          <w:p>
            <w:pPr>
              <w:jc w:val="center"/>
              <w:rPr>
                <w:rFonts w:ascii="仿宋_GB2312" w:hAnsi="宋体" w:eastAsia="仿宋_GB2312"/>
                <w:sz w:val="24"/>
                <w:szCs w:val="24"/>
              </w:rPr>
            </w:pPr>
            <w:r>
              <w:rPr>
                <w:rFonts w:hint="eastAsia" w:ascii="仿宋_GB2312" w:hAnsi="宋体" w:eastAsia="仿宋_GB2312"/>
                <w:sz w:val="24"/>
                <w:szCs w:val="24"/>
              </w:rPr>
              <w:t>第八十一条（一）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14668" w:type="dxa"/>
            <w:gridSpan w:val="7"/>
            <w:vAlign w:val="center"/>
          </w:tcPr>
          <w:p>
            <w:pPr>
              <w:jc w:val="left"/>
              <w:rPr>
                <w:rFonts w:ascii="宋体" w:hAnsi="宋体" w:eastAsia="宋体"/>
                <w:sz w:val="24"/>
                <w:szCs w:val="24"/>
              </w:rPr>
            </w:pPr>
            <w:r>
              <w:rPr>
                <w:rFonts w:hint="eastAsia" w:ascii="宋体" w:hAnsi="宋体" w:eastAsia="宋体"/>
                <w:b/>
                <w:sz w:val="24"/>
                <w:szCs w:val="24"/>
              </w:rPr>
              <w:t>二、质量保证体系运行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Align w:val="center"/>
          </w:tcPr>
          <w:p>
            <w:pPr>
              <w:pStyle w:val="9"/>
              <w:numPr>
                <w:ilvl w:val="0"/>
                <w:numId w:val="1"/>
              </w:numPr>
              <w:ind w:firstLineChars="0"/>
              <w:jc w:val="center"/>
            </w:pPr>
          </w:p>
        </w:tc>
        <w:tc>
          <w:tcPr>
            <w:tcW w:w="851" w:type="dxa"/>
            <w:vAlign w:val="center"/>
          </w:tcPr>
          <w:p>
            <w:pPr>
              <w:jc w:val="center"/>
              <w:rPr>
                <w:rFonts w:ascii="宋体" w:hAnsi="宋体" w:eastAsia="宋体"/>
                <w:sz w:val="24"/>
                <w:szCs w:val="24"/>
              </w:rPr>
            </w:pPr>
            <w:r>
              <w:rPr>
                <w:rFonts w:hint="eastAsia" w:ascii="宋体" w:hAnsi="宋体" w:eastAsia="宋体"/>
                <w:sz w:val="24"/>
                <w:szCs w:val="24"/>
              </w:rPr>
              <w:t>文件记录控制</w:t>
            </w:r>
          </w:p>
        </w:tc>
        <w:tc>
          <w:tcPr>
            <w:tcW w:w="4111" w:type="dxa"/>
            <w:vAlign w:val="center"/>
          </w:tcPr>
          <w:p>
            <w:pPr>
              <w:rPr>
                <w:rFonts w:ascii="仿宋_GB2312" w:hAnsi="宋体" w:eastAsia="仿宋_GB2312" w:cs="仿宋_GB2312"/>
                <w:bCs/>
                <w:sz w:val="24"/>
              </w:rPr>
            </w:pPr>
            <w:r>
              <w:rPr>
                <w:rFonts w:hint="eastAsia" w:ascii="仿宋_GB2312" w:hAnsi="宋体" w:eastAsia="仿宋_GB2312" w:cs="仿宋_GB2312"/>
                <w:bCs/>
                <w:sz w:val="24"/>
              </w:rPr>
              <w:t>(1)质量保证体系文件、外来文件，以及其他需要控制的文件确定；</w:t>
            </w:r>
          </w:p>
          <w:p>
            <w:pPr>
              <w:rPr>
                <w:rFonts w:ascii="仿宋_GB2312" w:hAnsi="宋体" w:eastAsia="仿宋_GB2312" w:cs="仿宋_GB2312"/>
                <w:bCs/>
                <w:sz w:val="24"/>
              </w:rPr>
            </w:pPr>
            <w:r>
              <w:rPr>
                <w:rFonts w:hint="eastAsia" w:ascii="仿宋_GB2312" w:hAnsi="宋体" w:eastAsia="仿宋_GB2312" w:cs="仿宋_GB2312"/>
                <w:bCs/>
                <w:sz w:val="24"/>
              </w:rPr>
              <w:t>(2)文件管理是否规范合理。</w:t>
            </w:r>
          </w:p>
          <w:p>
            <w:pPr>
              <w:rPr>
                <w:rFonts w:ascii="仿宋_GB2312" w:hAnsi="宋体" w:eastAsia="仿宋_GB2312" w:cs="仿宋_GB2312"/>
                <w:bCs/>
                <w:sz w:val="24"/>
              </w:rPr>
            </w:pPr>
            <w:r>
              <w:rPr>
                <w:rFonts w:hint="eastAsia" w:ascii="仿宋_GB2312" w:hAnsi="宋体" w:eastAsia="仿宋_GB2312" w:cs="仿宋_GB2312"/>
                <w:bCs/>
                <w:sz w:val="24"/>
              </w:rPr>
              <w:t>(3)质量保证体系相关部门、人员及场所使用的受控文件是否有效。</w:t>
            </w:r>
          </w:p>
          <w:p>
            <w:pPr>
              <w:rPr>
                <w:rFonts w:ascii="仿宋_GB2312" w:hAnsi="宋体" w:eastAsia="仿宋_GB2312" w:cs="仿宋_GB2312"/>
                <w:bCs/>
                <w:sz w:val="24"/>
              </w:rPr>
            </w:pPr>
            <w:r>
              <w:rPr>
                <w:rFonts w:hint="eastAsia" w:ascii="仿宋_GB2312" w:hAnsi="宋体" w:eastAsia="仿宋_GB2312" w:cs="仿宋_GB2312"/>
                <w:bCs/>
                <w:sz w:val="24"/>
              </w:rPr>
              <w:t>(</w:t>
            </w:r>
            <w:r>
              <w:rPr>
                <w:rFonts w:ascii="仿宋_GB2312" w:hAnsi="宋体" w:eastAsia="仿宋_GB2312" w:cs="仿宋_GB2312"/>
                <w:bCs/>
                <w:sz w:val="24"/>
              </w:rPr>
              <w:t>4</w:t>
            </w:r>
            <w:r>
              <w:rPr>
                <w:rFonts w:hint="eastAsia" w:ascii="仿宋_GB2312" w:hAnsi="宋体" w:eastAsia="仿宋_GB2312" w:cs="仿宋_GB2312"/>
                <w:bCs/>
                <w:sz w:val="24"/>
              </w:rPr>
              <w:t>)安装过程形成的记录的填写、确认、收集、归档、保管与保存期限、销毁的规定等；</w:t>
            </w:r>
          </w:p>
          <w:p>
            <w:pPr>
              <w:jc w:val="left"/>
              <w:rPr>
                <w:rFonts w:ascii="仿宋_GB2312" w:hAnsi="宋体" w:eastAsia="仿宋_GB2312" w:cs="仿宋_GB2312"/>
                <w:bCs/>
                <w:sz w:val="24"/>
              </w:rPr>
            </w:pPr>
            <w:r>
              <w:rPr>
                <w:rFonts w:hint="eastAsia" w:ascii="仿宋_GB2312" w:hAnsi="宋体" w:eastAsia="仿宋_GB2312" w:cs="仿宋_GB2312"/>
                <w:bCs/>
                <w:sz w:val="24"/>
              </w:rPr>
              <w:t>(</w:t>
            </w:r>
            <w:r>
              <w:rPr>
                <w:rFonts w:ascii="仿宋_GB2312" w:hAnsi="宋体" w:eastAsia="仿宋_GB2312" w:cs="仿宋_GB2312"/>
                <w:bCs/>
                <w:sz w:val="24"/>
              </w:rPr>
              <w:t>5</w:t>
            </w:r>
            <w:r>
              <w:rPr>
                <w:rFonts w:hint="eastAsia" w:ascii="仿宋_GB2312" w:hAnsi="宋体" w:eastAsia="仿宋_GB2312" w:cs="仿宋_GB2312"/>
                <w:bCs/>
                <w:sz w:val="24"/>
              </w:rPr>
              <w:t>)质量保证体系实施部门、人员及场所使用相关受控记录表格是否有效和管理。</w:t>
            </w:r>
          </w:p>
        </w:tc>
        <w:tc>
          <w:tcPr>
            <w:tcW w:w="1984" w:type="dxa"/>
            <w:vAlign w:val="center"/>
          </w:tcPr>
          <w:p>
            <w:pPr>
              <w:jc w:val="center"/>
              <w:rPr>
                <w:rFonts w:ascii="宋体" w:hAnsi="宋体" w:eastAsia="宋体"/>
                <w:sz w:val="24"/>
                <w:szCs w:val="24"/>
              </w:rPr>
            </w:pPr>
            <w:r>
              <w:rPr>
                <w:rFonts w:hint="eastAsia" w:ascii="宋体" w:hAnsi="宋体" w:eastAsia="宋体"/>
                <w:sz w:val="24"/>
                <w:szCs w:val="24"/>
              </w:rPr>
              <w:t>TSG</w:t>
            </w:r>
            <w:r>
              <w:rPr>
                <w:rFonts w:ascii="宋体" w:hAnsi="宋体" w:eastAsia="宋体"/>
                <w:sz w:val="24"/>
                <w:szCs w:val="24"/>
              </w:rPr>
              <w:t xml:space="preserve"> 07</w:t>
            </w:r>
            <w:r>
              <w:rPr>
                <w:rFonts w:hint="eastAsia" w:ascii="宋体" w:hAnsi="宋体" w:eastAsia="宋体"/>
                <w:sz w:val="24"/>
                <w:szCs w:val="24"/>
              </w:rPr>
              <w:t>-</w:t>
            </w:r>
            <w:r>
              <w:rPr>
                <w:rFonts w:ascii="宋体" w:hAnsi="宋体" w:eastAsia="宋体"/>
                <w:sz w:val="24"/>
                <w:szCs w:val="24"/>
              </w:rPr>
              <w:t>2019</w:t>
            </w:r>
          </w:p>
          <w:p>
            <w:pPr>
              <w:jc w:val="center"/>
              <w:rPr>
                <w:rFonts w:ascii="宋体" w:hAnsi="宋体" w:eastAsia="宋体"/>
                <w:sz w:val="24"/>
                <w:szCs w:val="24"/>
              </w:rPr>
            </w:pPr>
            <w:r>
              <w:rPr>
                <w:rFonts w:hint="eastAsia" w:ascii="宋体" w:hAnsi="宋体" w:eastAsia="宋体"/>
                <w:sz w:val="24"/>
                <w:szCs w:val="24"/>
              </w:rPr>
              <w:t>§M</w:t>
            </w:r>
            <w:r>
              <w:rPr>
                <w:rFonts w:ascii="宋体" w:hAnsi="宋体" w:eastAsia="宋体"/>
                <w:sz w:val="24"/>
                <w:szCs w:val="24"/>
              </w:rPr>
              <w:t>3.1.1</w:t>
            </w:r>
          </w:p>
          <w:p>
            <w:pPr>
              <w:jc w:val="center"/>
              <w:rPr>
                <w:rFonts w:ascii="仿宋_GB2312" w:hAnsi="仿宋" w:eastAsia="仿宋_GB2312" w:cs="仿宋_GB2312"/>
                <w:sz w:val="24"/>
              </w:rPr>
            </w:pPr>
            <w:r>
              <w:rPr>
                <w:rFonts w:hint="eastAsia" w:ascii="宋体" w:hAnsi="宋体" w:eastAsia="宋体"/>
                <w:sz w:val="24"/>
                <w:szCs w:val="24"/>
              </w:rPr>
              <w:t>§M</w:t>
            </w:r>
            <w:r>
              <w:rPr>
                <w:rFonts w:ascii="宋体" w:hAnsi="宋体" w:eastAsia="宋体"/>
                <w:sz w:val="24"/>
                <w:szCs w:val="24"/>
              </w:rPr>
              <w:t>3.1.2</w:t>
            </w:r>
          </w:p>
        </w:tc>
        <w:tc>
          <w:tcPr>
            <w:tcW w:w="2835" w:type="dxa"/>
            <w:vAlign w:val="center"/>
          </w:tcPr>
          <w:p>
            <w:pPr>
              <w:rPr>
                <w:rFonts w:ascii="仿宋_GB2312" w:hAnsi="宋体" w:eastAsia="仿宋_GB2312" w:cs="仿宋_GB2312"/>
                <w:bCs/>
                <w:sz w:val="24"/>
              </w:rPr>
            </w:pPr>
            <w:r>
              <w:rPr>
                <w:rFonts w:hint="eastAsia" w:ascii="仿宋_GB2312" w:hAnsi="宋体" w:eastAsia="仿宋_GB2312" w:cs="仿宋_GB2312"/>
                <w:bCs/>
                <w:sz w:val="24"/>
              </w:rPr>
              <w:t>审查受控文件清单、文件发放记录。</w:t>
            </w:r>
          </w:p>
          <w:p>
            <w:pPr>
              <w:rPr>
                <w:rFonts w:ascii="仿宋_GB2312" w:hAnsi="宋体" w:eastAsia="仿宋_GB2312" w:cs="仿宋_GB2312"/>
                <w:bCs/>
                <w:sz w:val="24"/>
              </w:rPr>
            </w:pPr>
            <w:r>
              <w:rPr>
                <w:rFonts w:hint="eastAsia" w:ascii="仿宋_GB2312" w:hAnsi="宋体" w:eastAsia="仿宋_GB2312" w:cs="仿宋_GB2312"/>
                <w:bCs/>
                <w:sz w:val="24"/>
              </w:rPr>
              <w:t>抽查一个合同管理和一种材料或零部件的采购管理是否符合体系要求，是否有效控制。</w:t>
            </w:r>
          </w:p>
        </w:tc>
        <w:tc>
          <w:tcPr>
            <w:tcW w:w="1880" w:type="dxa"/>
          </w:tcPr>
          <w:p>
            <w:pPr>
              <w:spacing w:line="400" w:lineRule="exact"/>
              <w:rPr>
                <w:rFonts w:ascii="仿宋_GB2312" w:hAnsi="宋体" w:eastAsia="仿宋_GB2312" w:cs="Times New Roman"/>
                <w:sz w:val="24"/>
              </w:rPr>
            </w:pPr>
            <w:r>
              <w:rPr>
                <w:rFonts w:hint="eastAsia" w:ascii="仿宋_GB2312" w:hAnsi="宋体" w:eastAsia="仿宋_GB2312" w:cs="Times New Roman"/>
                <w:sz w:val="24"/>
              </w:rPr>
              <w:t>□符合</w:t>
            </w:r>
          </w:p>
          <w:p>
            <w:pPr>
              <w:rPr>
                <w:rFonts w:ascii="仿宋_GB2312" w:hAnsi="宋体" w:eastAsia="仿宋_GB2312"/>
                <w:sz w:val="24"/>
                <w:szCs w:val="24"/>
              </w:rPr>
            </w:pPr>
            <w:r>
              <w:rPr>
                <w:rFonts w:hint="eastAsia" w:ascii="仿宋_GB2312" w:hAnsi="宋体" w:eastAsia="仿宋_GB2312" w:cs="Times New Roman"/>
                <w:sz w:val="24"/>
              </w:rPr>
              <w:t>□有缺陷：</w:t>
            </w:r>
          </w:p>
        </w:tc>
        <w:tc>
          <w:tcPr>
            <w:tcW w:w="2445" w:type="dxa"/>
            <w:vAlign w:val="center"/>
          </w:tcPr>
          <w:p>
            <w:pPr>
              <w:jc w:val="center"/>
              <w:rPr>
                <w:rFonts w:ascii="宋体" w:hAnsi="宋体" w:eastAsia="宋体"/>
                <w:sz w:val="24"/>
                <w:szCs w:val="24"/>
              </w:rPr>
            </w:pPr>
            <w:r>
              <w:rPr>
                <w:rFonts w:hint="eastAsia" w:ascii="宋体" w:hAnsi="宋体" w:eastAsia="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Align w:val="center"/>
          </w:tcPr>
          <w:p>
            <w:pPr>
              <w:pStyle w:val="9"/>
              <w:numPr>
                <w:ilvl w:val="0"/>
                <w:numId w:val="1"/>
              </w:numPr>
              <w:ind w:firstLineChars="0"/>
              <w:jc w:val="center"/>
            </w:pPr>
          </w:p>
        </w:tc>
        <w:tc>
          <w:tcPr>
            <w:tcW w:w="851" w:type="dxa"/>
            <w:vAlign w:val="center"/>
          </w:tcPr>
          <w:p>
            <w:pPr>
              <w:jc w:val="center"/>
              <w:rPr>
                <w:rFonts w:ascii="宋体" w:hAnsi="宋体" w:eastAsia="宋体"/>
                <w:sz w:val="24"/>
                <w:szCs w:val="24"/>
              </w:rPr>
            </w:pPr>
            <w:r>
              <w:rPr>
                <w:rFonts w:hint="eastAsia" w:ascii="宋体" w:hAnsi="宋体" w:eastAsia="宋体"/>
                <w:sz w:val="24"/>
                <w:szCs w:val="24"/>
              </w:rPr>
              <w:t>合同控制</w:t>
            </w:r>
          </w:p>
        </w:tc>
        <w:tc>
          <w:tcPr>
            <w:tcW w:w="4111" w:type="dxa"/>
            <w:vAlign w:val="center"/>
          </w:tcPr>
          <w:p>
            <w:pPr>
              <w:jc w:val="left"/>
              <w:rPr>
                <w:rFonts w:ascii="仿宋_GB2312" w:hAnsi="宋体" w:eastAsia="仿宋_GB2312" w:cs="仿宋_GB2312"/>
                <w:bCs/>
                <w:sz w:val="24"/>
              </w:rPr>
            </w:pPr>
            <w:r>
              <w:rPr>
                <w:rFonts w:hint="eastAsia" w:ascii="仿宋_GB2312" w:hAnsi="宋体" w:eastAsia="仿宋_GB2312" w:cs="仿宋_GB2312"/>
                <w:bCs/>
                <w:sz w:val="24"/>
              </w:rPr>
              <w:t>合同评审的范围、内容，包括执行的法律法规、安全技术规范及相关标准，以及技术条件等，形成评审记录并且保存。</w:t>
            </w:r>
          </w:p>
        </w:tc>
        <w:tc>
          <w:tcPr>
            <w:tcW w:w="1984" w:type="dxa"/>
            <w:vAlign w:val="center"/>
          </w:tcPr>
          <w:p>
            <w:pPr>
              <w:jc w:val="center"/>
              <w:rPr>
                <w:rFonts w:ascii="宋体" w:hAnsi="宋体" w:eastAsia="宋体"/>
                <w:sz w:val="24"/>
                <w:szCs w:val="24"/>
              </w:rPr>
            </w:pPr>
            <w:r>
              <w:rPr>
                <w:rFonts w:hint="eastAsia" w:ascii="宋体" w:hAnsi="宋体" w:eastAsia="宋体"/>
                <w:sz w:val="24"/>
                <w:szCs w:val="24"/>
              </w:rPr>
              <w:t>TSG</w:t>
            </w:r>
            <w:r>
              <w:rPr>
                <w:rFonts w:ascii="宋体" w:hAnsi="宋体" w:eastAsia="宋体"/>
                <w:sz w:val="24"/>
                <w:szCs w:val="24"/>
              </w:rPr>
              <w:t xml:space="preserve"> 07</w:t>
            </w:r>
            <w:r>
              <w:rPr>
                <w:rFonts w:hint="eastAsia" w:ascii="宋体" w:hAnsi="宋体" w:eastAsia="宋体"/>
                <w:sz w:val="24"/>
                <w:szCs w:val="24"/>
              </w:rPr>
              <w:t>-</w:t>
            </w:r>
            <w:r>
              <w:rPr>
                <w:rFonts w:ascii="宋体" w:hAnsi="宋体" w:eastAsia="宋体"/>
                <w:sz w:val="24"/>
                <w:szCs w:val="24"/>
              </w:rPr>
              <w:t>2019</w:t>
            </w:r>
          </w:p>
          <w:p>
            <w:pPr>
              <w:jc w:val="center"/>
              <w:rPr>
                <w:rFonts w:ascii="仿宋_GB2312" w:hAnsi="仿宋" w:eastAsia="仿宋_GB2312" w:cs="仿宋_GB2312"/>
                <w:sz w:val="24"/>
              </w:rPr>
            </w:pPr>
            <w:r>
              <w:rPr>
                <w:rFonts w:hint="eastAsia" w:ascii="宋体" w:hAnsi="宋体" w:eastAsia="宋体"/>
                <w:sz w:val="24"/>
                <w:szCs w:val="24"/>
              </w:rPr>
              <w:t>§M</w:t>
            </w:r>
            <w:r>
              <w:rPr>
                <w:rFonts w:ascii="宋体" w:hAnsi="宋体" w:eastAsia="宋体"/>
                <w:sz w:val="24"/>
                <w:szCs w:val="24"/>
              </w:rPr>
              <w:t>3.2</w:t>
            </w:r>
          </w:p>
        </w:tc>
        <w:tc>
          <w:tcPr>
            <w:tcW w:w="2835" w:type="dxa"/>
            <w:vAlign w:val="center"/>
          </w:tcPr>
          <w:p>
            <w:pPr>
              <w:jc w:val="left"/>
              <w:rPr>
                <w:rFonts w:ascii="仿宋_GB2312" w:hAnsi="宋体" w:eastAsia="仿宋_GB2312" w:cs="仿宋_GB2312"/>
                <w:bCs/>
                <w:sz w:val="24"/>
              </w:rPr>
            </w:pPr>
            <w:r>
              <w:rPr>
                <w:rFonts w:hint="eastAsia" w:ascii="仿宋_GB2312" w:hAnsi="宋体" w:eastAsia="仿宋_GB2312" w:cs="仿宋_GB2312"/>
                <w:bCs/>
                <w:sz w:val="24"/>
              </w:rPr>
              <w:t>审查合同模板是否明确执行的法律法规、安全技术规范及相关标准，以及是否为有效版本。</w:t>
            </w:r>
          </w:p>
        </w:tc>
        <w:tc>
          <w:tcPr>
            <w:tcW w:w="1880" w:type="dxa"/>
          </w:tcPr>
          <w:p>
            <w:pPr>
              <w:spacing w:line="400" w:lineRule="exact"/>
              <w:rPr>
                <w:rFonts w:ascii="仿宋_GB2312" w:hAnsi="宋体" w:eastAsia="仿宋_GB2312" w:cs="Times New Roman"/>
                <w:sz w:val="24"/>
              </w:rPr>
            </w:pPr>
            <w:r>
              <w:rPr>
                <w:rFonts w:hint="eastAsia" w:ascii="仿宋_GB2312" w:hAnsi="宋体" w:eastAsia="仿宋_GB2312" w:cs="Times New Roman"/>
                <w:sz w:val="24"/>
              </w:rPr>
              <w:t>□符合</w:t>
            </w:r>
          </w:p>
          <w:p>
            <w:pPr>
              <w:rPr>
                <w:rFonts w:ascii="仿宋_GB2312" w:hAnsi="宋体" w:eastAsia="仿宋_GB2312"/>
                <w:sz w:val="24"/>
                <w:szCs w:val="24"/>
              </w:rPr>
            </w:pPr>
            <w:r>
              <w:rPr>
                <w:rFonts w:hint="eastAsia" w:ascii="仿宋_GB2312" w:hAnsi="宋体" w:eastAsia="仿宋_GB2312" w:cs="Times New Roman"/>
                <w:sz w:val="24"/>
              </w:rPr>
              <w:t>□有缺陷：</w:t>
            </w:r>
          </w:p>
        </w:tc>
        <w:tc>
          <w:tcPr>
            <w:tcW w:w="2445" w:type="dxa"/>
            <w:vAlign w:val="center"/>
          </w:tcPr>
          <w:p>
            <w:pPr>
              <w:jc w:val="center"/>
              <w:rPr>
                <w:rFonts w:ascii="宋体" w:hAnsi="宋体" w:eastAsia="宋体"/>
                <w:sz w:val="24"/>
                <w:szCs w:val="24"/>
              </w:rPr>
            </w:pPr>
            <w:r>
              <w:rPr>
                <w:rFonts w:hint="eastAsia" w:ascii="宋体" w:hAnsi="宋体" w:eastAsia="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Align w:val="center"/>
          </w:tcPr>
          <w:p>
            <w:pPr>
              <w:pStyle w:val="9"/>
              <w:numPr>
                <w:ilvl w:val="0"/>
                <w:numId w:val="1"/>
              </w:numPr>
              <w:ind w:firstLineChars="0"/>
              <w:jc w:val="center"/>
            </w:pPr>
          </w:p>
        </w:tc>
        <w:tc>
          <w:tcPr>
            <w:tcW w:w="851" w:type="dxa"/>
            <w:vAlign w:val="center"/>
          </w:tcPr>
          <w:p>
            <w:pPr>
              <w:jc w:val="center"/>
              <w:rPr>
                <w:rFonts w:ascii="宋体" w:hAnsi="宋体" w:eastAsia="宋体"/>
                <w:sz w:val="24"/>
                <w:szCs w:val="24"/>
              </w:rPr>
            </w:pPr>
            <w:r>
              <w:rPr>
                <w:rFonts w:hint="eastAsia" w:ascii="宋体" w:hAnsi="宋体" w:eastAsia="宋体"/>
                <w:sz w:val="24"/>
                <w:szCs w:val="24"/>
              </w:rPr>
              <w:t>材料部件控制</w:t>
            </w:r>
          </w:p>
        </w:tc>
        <w:tc>
          <w:tcPr>
            <w:tcW w:w="4111" w:type="dxa"/>
            <w:vAlign w:val="center"/>
          </w:tcPr>
          <w:p>
            <w:pPr>
              <w:jc w:val="left"/>
              <w:rPr>
                <w:rFonts w:ascii="仿宋_GB2312" w:hAnsi="仿宋" w:eastAsia="仿宋_GB2312" w:cs="仿宋_GB2312"/>
                <w:sz w:val="24"/>
              </w:rPr>
            </w:pPr>
            <w:r>
              <w:rPr>
                <w:rFonts w:hint="eastAsia" w:ascii="仿宋_GB2312" w:hAnsi="仿宋" w:eastAsia="仿宋_GB2312" w:cs="仿宋_GB2312"/>
                <w:sz w:val="24"/>
              </w:rPr>
              <w:t>材料、零部件的验收，存放与保管、领用和使用、标识是否符合。</w:t>
            </w:r>
          </w:p>
        </w:tc>
        <w:tc>
          <w:tcPr>
            <w:tcW w:w="1984" w:type="dxa"/>
            <w:vAlign w:val="center"/>
          </w:tcPr>
          <w:p>
            <w:pPr>
              <w:jc w:val="center"/>
              <w:rPr>
                <w:rFonts w:ascii="宋体" w:hAnsi="宋体" w:eastAsia="宋体"/>
                <w:sz w:val="24"/>
                <w:szCs w:val="24"/>
              </w:rPr>
            </w:pPr>
            <w:r>
              <w:rPr>
                <w:rFonts w:hint="eastAsia" w:ascii="宋体" w:hAnsi="宋体" w:eastAsia="宋体"/>
                <w:sz w:val="24"/>
                <w:szCs w:val="24"/>
              </w:rPr>
              <w:t>TSG</w:t>
            </w:r>
            <w:r>
              <w:rPr>
                <w:rFonts w:ascii="宋体" w:hAnsi="宋体" w:eastAsia="宋体"/>
                <w:sz w:val="24"/>
                <w:szCs w:val="24"/>
              </w:rPr>
              <w:t xml:space="preserve"> 07</w:t>
            </w:r>
            <w:r>
              <w:rPr>
                <w:rFonts w:hint="eastAsia" w:ascii="宋体" w:hAnsi="宋体" w:eastAsia="宋体"/>
                <w:sz w:val="24"/>
                <w:szCs w:val="24"/>
              </w:rPr>
              <w:t>-</w:t>
            </w:r>
            <w:r>
              <w:rPr>
                <w:rFonts w:ascii="宋体" w:hAnsi="宋体" w:eastAsia="宋体"/>
                <w:sz w:val="24"/>
                <w:szCs w:val="24"/>
              </w:rPr>
              <w:t>2019</w:t>
            </w:r>
          </w:p>
          <w:p>
            <w:pPr>
              <w:jc w:val="left"/>
              <w:rPr>
                <w:rFonts w:ascii="仿宋_GB2312" w:hAnsi="仿宋" w:eastAsia="仿宋_GB2312" w:cs="仿宋_GB2312"/>
                <w:sz w:val="24"/>
              </w:rPr>
            </w:pPr>
            <w:r>
              <w:rPr>
                <w:rFonts w:hint="eastAsia" w:ascii="宋体" w:hAnsi="宋体" w:eastAsia="宋体"/>
                <w:sz w:val="24"/>
                <w:szCs w:val="24"/>
              </w:rPr>
              <w:t>§M</w:t>
            </w:r>
            <w:r>
              <w:rPr>
                <w:rFonts w:ascii="宋体" w:hAnsi="宋体" w:eastAsia="宋体"/>
                <w:sz w:val="24"/>
                <w:szCs w:val="24"/>
              </w:rPr>
              <w:t>3.4(2)</w:t>
            </w:r>
            <w:r>
              <w:rPr>
                <w:rFonts w:hint="eastAsia" w:ascii="宋体" w:hAnsi="宋体" w:eastAsia="宋体"/>
                <w:sz w:val="24"/>
                <w:szCs w:val="24"/>
              </w:rPr>
              <w:t>、</w:t>
            </w:r>
            <w:r>
              <w:rPr>
                <w:rFonts w:ascii="宋体" w:hAnsi="宋体" w:eastAsia="宋体"/>
                <w:sz w:val="24"/>
                <w:szCs w:val="24"/>
              </w:rPr>
              <w:t>(4)</w:t>
            </w:r>
          </w:p>
        </w:tc>
        <w:tc>
          <w:tcPr>
            <w:tcW w:w="2835" w:type="dxa"/>
            <w:vAlign w:val="center"/>
          </w:tcPr>
          <w:p>
            <w:pPr>
              <w:spacing w:line="400" w:lineRule="exact"/>
              <w:rPr>
                <w:rFonts w:ascii="仿宋_GB2312" w:hAnsi="宋体" w:eastAsia="仿宋_GB2312" w:cs="仿宋_GB2312"/>
                <w:bCs/>
                <w:sz w:val="24"/>
              </w:rPr>
            </w:pPr>
            <w:r>
              <w:rPr>
                <w:rFonts w:hint="eastAsia" w:ascii="仿宋_GB2312" w:hAnsi="宋体" w:eastAsia="仿宋_GB2312" w:cs="仿宋_GB2312"/>
                <w:bCs/>
                <w:sz w:val="24"/>
              </w:rPr>
              <w:t>检查材料、零部件的验收记录，存放情况</w:t>
            </w:r>
          </w:p>
        </w:tc>
        <w:tc>
          <w:tcPr>
            <w:tcW w:w="1880" w:type="dxa"/>
          </w:tcPr>
          <w:p>
            <w:pPr>
              <w:spacing w:line="400" w:lineRule="exact"/>
              <w:rPr>
                <w:rFonts w:ascii="仿宋_GB2312" w:hAnsi="宋体" w:eastAsia="仿宋_GB2312" w:cs="Times New Roman"/>
                <w:sz w:val="24"/>
              </w:rPr>
            </w:pPr>
            <w:r>
              <w:rPr>
                <w:rFonts w:hint="eastAsia" w:ascii="仿宋_GB2312" w:hAnsi="宋体" w:eastAsia="仿宋_GB2312" w:cs="Times New Roman"/>
                <w:sz w:val="24"/>
              </w:rPr>
              <w:t>□符合</w:t>
            </w:r>
          </w:p>
          <w:p>
            <w:pPr>
              <w:rPr>
                <w:rFonts w:ascii="仿宋_GB2312" w:hAnsi="宋体" w:eastAsia="仿宋_GB2312"/>
                <w:sz w:val="24"/>
                <w:szCs w:val="24"/>
              </w:rPr>
            </w:pPr>
            <w:r>
              <w:rPr>
                <w:rFonts w:hint="eastAsia" w:ascii="仿宋_GB2312" w:hAnsi="宋体" w:eastAsia="仿宋_GB2312" w:cs="Times New Roman"/>
                <w:sz w:val="24"/>
              </w:rPr>
              <w:t>□有缺陷：</w:t>
            </w:r>
          </w:p>
        </w:tc>
        <w:tc>
          <w:tcPr>
            <w:tcW w:w="2445" w:type="dxa"/>
            <w:vAlign w:val="center"/>
          </w:tcPr>
          <w:p>
            <w:pPr>
              <w:jc w:val="center"/>
              <w:rPr>
                <w:rFonts w:ascii="宋体" w:hAnsi="宋体" w:eastAsia="宋体"/>
                <w:sz w:val="24"/>
                <w:szCs w:val="24"/>
              </w:rPr>
            </w:pPr>
            <w:r>
              <w:rPr>
                <w:rFonts w:hint="eastAsia" w:ascii="宋体" w:hAnsi="宋体" w:eastAsia="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Align w:val="center"/>
          </w:tcPr>
          <w:p>
            <w:pPr>
              <w:pStyle w:val="9"/>
              <w:numPr>
                <w:ilvl w:val="0"/>
                <w:numId w:val="1"/>
              </w:numPr>
              <w:ind w:firstLineChars="0"/>
              <w:jc w:val="center"/>
            </w:pPr>
          </w:p>
        </w:tc>
        <w:tc>
          <w:tcPr>
            <w:tcW w:w="851" w:type="dxa"/>
            <w:vAlign w:val="center"/>
          </w:tcPr>
          <w:p>
            <w:pPr>
              <w:jc w:val="center"/>
              <w:rPr>
                <w:rFonts w:ascii="宋体" w:hAnsi="宋体" w:eastAsia="宋体"/>
                <w:sz w:val="24"/>
                <w:szCs w:val="24"/>
              </w:rPr>
            </w:pPr>
            <w:r>
              <w:rPr>
                <w:rFonts w:hint="eastAsia" w:ascii="宋体" w:hAnsi="宋体" w:eastAsia="宋体"/>
                <w:sz w:val="24"/>
                <w:szCs w:val="24"/>
              </w:rPr>
              <w:t>检验与试验控制</w:t>
            </w:r>
          </w:p>
        </w:tc>
        <w:tc>
          <w:tcPr>
            <w:tcW w:w="4111" w:type="dxa"/>
            <w:vAlign w:val="center"/>
          </w:tcPr>
          <w:p>
            <w:pPr>
              <w:jc w:val="left"/>
              <w:rPr>
                <w:rFonts w:ascii="仿宋_GB2312" w:hAnsi="仿宋" w:eastAsia="仿宋_GB2312" w:cs="仿宋_GB2312"/>
                <w:sz w:val="24"/>
              </w:rPr>
            </w:pPr>
            <w:r>
              <w:rPr>
                <w:rFonts w:hint="eastAsia" w:ascii="仿宋_GB2312" w:hAnsi="仿宋" w:eastAsia="仿宋_GB2312" w:cs="仿宋_GB2312"/>
                <w:sz w:val="24"/>
              </w:rPr>
              <w:t>(1)检验与试验工艺文件的依据、内容、方法是否符合基本要求；</w:t>
            </w:r>
          </w:p>
          <w:p>
            <w:pPr>
              <w:jc w:val="left"/>
              <w:rPr>
                <w:rFonts w:ascii="仿宋_GB2312" w:hAnsi="仿宋" w:eastAsia="仿宋_GB2312" w:cs="仿宋_GB2312"/>
                <w:sz w:val="24"/>
              </w:rPr>
            </w:pPr>
            <w:r>
              <w:rPr>
                <w:rFonts w:hint="eastAsia" w:ascii="仿宋_GB2312" w:hAnsi="仿宋" w:eastAsia="仿宋_GB2312" w:cs="仿宋_GB2312"/>
                <w:sz w:val="24"/>
              </w:rPr>
              <w:t>(2)检查环境、温度、介质、设备(装置)、工装、试验载荷、安全防护、试验监督和确认等检验与检验场地是否符合要求；</w:t>
            </w:r>
          </w:p>
          <w:p>
            <w:pPr>
              <w:jc w:val="left"/>
              <w:rPr>
                <w:rFonts w:ascii="仿宋_GB2312" w:hAnsi="仿宋" w:eastAsia="仿宋_GB2312" w:cs="仿宋_GB2312"/>
                <w:sz w:val="24"/>
              </w:rPr>
            </w:pPr>
            <w:r>
              <w:rPr>
                <w:rFonts w:hint="eastAsia" w:ascii="仿宋_GB2312" w:hAnsi="仿宋" w:eastAsia="仿宋_GB2312" w:cs="仿宋_GB2312"/>
                <w:sz w:val="24"/>
              </w:rPr>
              <w:t>(3)前道工序未完成所要求的过程检验与试验控制是否符合相关规定；</w:t>
            </w:r>
          </w:p>
          <w:p>
            <w:pPr>
              <w:jc w:val="left"/>
              <w:rPr>
                <w:rFonts w:ascii="仿宋_GB2312" w:hAnsi="仿宋" w:eastAsia="仿宋_GB2312" w:cs="仿宋_GB2312"/>
                <w:sz w:val="24"/>
              </w:rPr>
            </w:pPr>
            <w:r>
              <w:rPr>
                <w:rFonts w:hint="eastAsia" w:ascii="仿宋_GB2312" w:hAnsi="仿宋" w:eastAsia="仿宋_GB2312" w:cs="仿宋_GB2312"/>
                <w:sz w:val="24"/>
              </w:rPr>
              <w:t>(4)检验与试验控制是否满足安全技术规范及相关标准的规定；</w:t>
            </w:r>
          </w:p>
          <w:p>
            <w:pPr>
              <w:jc w:val="left"/>
              <w:rPr>
                <w:rFonts w:ascii="仿宋_GB2312" w:hAnsi="仿宋" w:eastAsia="仿宋_GB2312" w:cs="仿宋_GB2312"/>
                <w:sz w:val="24"/>
              </w:rPr>
            </w:pPr>
            <w:r>
              <w:rPr>
                <w:rFonts w:hint="eastAsia" w:ascii="仿宋_GB2312" w:hAnsi="仿宋" w:eastAsia="仿宋_GB2312" w:cs="仿宋_GB2312"/>
                <w:sz w:val="24"/>
              </w:rPr>
              <w:t>(5)产品合格、不合格、待检的检验与试验状态标识控制；</w:t>
            </w:r>
          </w:p>
          <w:p>
            <w:pPr>
              <w:jc w:val="left"/>
              <w:rPr>
                <w:rFonts w:ascii="仿宋_GB2312" w:hAnsi="仿宋" w:eastAsia="仿宋_GB2312" w:cs="仿宋_GB2312"/>
                <w:sz w:val="24"/>
              </w:rPr>
            </w:pPr>
            <w:r>
              <w:rPr>
                <w:rFonts w:hint="eastAsia" w:ascii="仿宋_GB2312" w:hAnsi="仿宋" w:eastAsia="仿宋_GB2312" w:cs="仿宋_GB2312"/>
                <w:sz w:val="24"/>
              </w:rPr>
              <w:t>(6)检验试验的记录、报告的填写、审核和确认是否符合要求。</w:t>
            </w:r>
          </w:p>
        </w:tc>
        <w:tc>
          <w:tcPr>
            <w:tcW w:w="1984" w:type="dxa"/>
            <w:vAlign w:val="center"/>
          </w:tcPr>
          <w:p>
            <w:pPr>
              <w:jc w:val="center"/>
              <w:rPr>
                <w:rFonts w:ascii="宋体" w:hAnsi="宋体" w:eastAsia="宋体"/>
                <w:sz w:val="24"/>
                <w:szCs w:val="24"/>
              </w:rPr>
            </w:pPr>
            <w:r>
              <w:rPr>
                <w:rFonts w:hint="eastAsia" w:ascii="宋体" w:hAnsi="宋体" w:eastAsia="宋体"/>
                <w:sz w:val="24"/>
                <w:szCs w:val="24"/>
              </w:rPr>
              <w:t>TSG</w:t>
            </w:r>
            <w:r>
              <w:rPr>
                <w:rFonts w:ascii="宋体" w:hAnsi="宋体" w:eastAsia="宋体"/>
                <w:sz w:val="24"/>
                <w:szCs w:val="24"/>
              </w:rPr>
              <w:t xml:space="preserve"> 07</w:t>
            </w:r>
            <w:r>
              <w:rPr>
                <w:rFonts w:hint="eastAsia" w:ascii="宋体" w:hAnsi="宋体" w:eastAsia="宋体"/>
                <w:sz w:val="24"/>
                <w:szCs w:val="24"/>
              </w:rPr>
              <w:t>-</w:t>
            </w:r>
            <w:r>
              <w:rPr>
                <w:rFonts w:ascii="宋体" w:hAnsi="宋体" w:eastAsia="宋体"/>
                <w:sz w:val="24"/>
                <w:szCs w:val="24"/>
              </w:rPr>
              <w:t>2019</w:t>
            </w:r>
          </w:p>
          <w:p>
            <w:pPr>
              <w:jc w:val="left"/>
              <w:rPr>
                <w:rFonts w:ascii="仿宋_GB2312" w:hAnsi="仿宋" w:eastAsia="仿宋_GB2312" w:cs="仿宋_GB2312"/>
                <w:sz w:val="24"/>
              </w:rPr>
            </w:pPr>
            <w:r>
              <w:rPr>
                <w:rFonts w:hint="eastAsia" w:ascii="宋体" w:hAnsi="宋体" w:eastAsia="宋体"/>
                <w:sz w:val="24"/>
                <w:szCs w:val="24"/>
              </w:rPr>
              <w:t>§M</w:t>
            </w:r>
            <w:r>
              <w:rPr>
                <w:rFonts w:ascii="宋体" w:hAnsi="宋体" w:eastAsia="宋体"/>
                <w:sz w:val="24"/>
                <w:szCs w:val="24"/>
              </w:rPr>
              <w:t>3.10</w:t>
            </w:r>
          </w:p>
        </w:tc>
        <w:tc>
          <w:tcPr>
            <w:tcW w:w="2835" w:type="dxa"/>
            <w:vAlign w:val="center"/>
          </w:tcPr>
          <w:p>
            <w:pPr>
              <w:jc w:val="left"/>
              <w:rPr>
                <w:rFonts w:ascii="仿宋_GB2312" w:hAnsi="仿宋" w:eastAsia="仿宋_GB2312" w:cs="仿宋_GB2312"/>
                <w:sz w:val="24"/>
              </w:rPr>
            </w:pPr>
            <w:r>
              <w:rPr>
                <w:rFonts w:hint="eastAsia" w:ascii="仿宋_GB2312" w:hAnsi="仿宋" w:eastAsia="仿宋_GB2312" w:cs="仿宋_GB2312"/>
                <w:sz w:val="24"/>
              </w:rPr>
              <w:t>抽查一种（类）设备的检验与试验控制程序文件，审查各过程检验记录、报告，是否符合相关检验与试验工艺规定，检验与试验结论满足安全技术规范、标准的要求</w:t>
            </w:r>
            <w:r>
              <w:rPr>
                <w:rFonts w:ascii="仿宋_GB2312" w:hAnsi="仿宋" w:eastAsia="仿宋_GB2312" w:cs="仿宋_GB2312"/>
                <w:sz w:val="24"/>
              </w:rPr>
              <w:t>。</w:t>
            </w:r>
            <w:r>
              <w:rPr>
                <w:rFonts w:hint="eastAsia" w:ascii="仿宋_GB2312" w:hAnsi="仿宋" w:eastAsia="仿宋_GB2312" w:cs="仿宋_GB2312"/>
                <w:sz w:val="24"/>
              </w:rPr>
              <w:t>审查检验试验记录、报告编制、审批手续，责任人签字确认手续。</w:t>
            </w:r>
          </w:p>
        </w:tc>
        <w:tc>
          <w:tcPr>
            <w:tcW w:w="1880" w:type="dxa"/>
          </w:tcPr>
          <w:p>
            <w:pPr>
              <w:spacing w:line="400" w:lineRule="exact"/>
              <w:rPr>
                <w:rFonts w:ascii="仿宋_GB2312" w:hAnsi="宋体" w:eastAsia="仿宋_GB2312" w:cs="Times New Roman"/>
                <w:sz w:val="24"/>
              </w:rPr>
            </w:pPr>
            <w:r>
              <w:rPr>
                <w:rFonts w:hint="eastAsia" w:ascii="仿宋_GB2312" w:hAnsi="宋体" w:eastAsia="仿宋_GB2312" w:cs="Times New Roman"/>
                <w:sz w:val="24"/>
              </w:rPr>
              <w:t>□符合</w:t>
            </w:r>
          </w:p>
          <w:p>
            <w:pPr>
              <w:rPr>
                <w:rFonts w:ascii="仿宋_GB2312" w:hAnsi="宋体" w:eastAsia="仿宋_GB2312"/>
                <w:sz w:val="24"/>
                <w:szCs w:val="24"/>
              </w:rPr>
            </w:pPr>
            <w:r>
              <w:rPr>
                <w:rFonts w:hint="eastAsia" w:ascii="仿宋_GB2312" w:hAnsi="宋体" w:eastAsia="仿宋_GB2312" w:cs="Times New Roman"/>
                <w:sz w:val="24"/>
              </w:rPr>
              <w:t>□有缺陷：</w:t>
            </w:r>
          </w:p>
        </w:tc>
        <w:tc>
          <w:tcPr>
            <w:tcW w:w="2445" w:type="dxa"/>
            <w:vAlign w:val="center"/>
          </w:tcPr>
          <w:p>
            <w:pPr>
              <w:jc w:val="center"/>
              <w:rPr>
                <w:rFonts w:ascii="宋体" w:hAnsi="宋体" w:eastAsia="宋体"/>
                <w:sz w:val="24"/>
                <w:szCs w:val="24"/>
              </w:rPr>
            </w:pPr>
            <w:r>
              <w:rPr>
                <w:rFonts w:hint="eastAsia" w:ascii="宋体" w:hAnsi="宋体" w:eastAsia="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Align w:val="center"/>
          </w:tcPr>
          <w:p>
            <w:pPr>
              <w:pStyle w:val="9"/>
              <w:numPr>
                <w:ilvl w:val="0"/>
                <w:numId w:val="1"/>
              </w:numPr>
              <w:ind w:firstLineChars="0"/>
              <w:jc w:val="center"/>
            </w:pPr>
          </w:p>
        </w:tc>
        <w:tc>
          <w:tcPr>
            <w:tcW w:w="851" w:type="dxa"/>
            <w:vAlign w:val="center"/>
          </w:tcPr>
          <w:p>
            <w:pPr>
              <w:jc w:val="center"/>
              <w:rPr>
                <w:rFonts w:ascii="宋体" w:hAnsi="宋体" w:eastAsia="宋体"/>
                <w:sz w:val="24"/>
                <w:szCs w:val="24"/>
              </w:rPr>
            </w:pPr>
            <w:r>
              <w:rPr>
                <w:rFonts w:hint="eastAsia" w:ascii="宋体" w:hAnsi="宋体" w:eastAsia="宋体"/>
                <w:sz w:val="24"/>
                <w:szCs w:val="24"/>
              </w:rPr>
              <w:t>不合格品控制</w:t>
            </w:r>
          </w:p>
        </w:tc>
        <w:tc>
          <w:tcPr>
            <w:tcW w:w="4111" w:type="dxa"/>
            <w:vAlign w:val="center"/>
          </w:tcPr>
          <w:p>
            <w:pPr>
              <w:jc w:val="left"/>
              <w:rPr>
                <w:rFonts w:ascii="仿宋_GB2312" w:hAnsi="仿宋" w:eastAsia="仿宋_GB2312" w:cs="仿宋_GB2312"/>
                <w:sz w:val="24"/>
              </w:rPr>
            </w:pPr>
            <w:r>
              <w:rPr>
                <w:rFonts w:hint="eastAsia" w:ascii="仿宋_GB2312" w:hAnsi="仿宋" w:eastAsia="仿宋_GB2312" w:cs="仿宋_GB2312"/>
                <w:sz w:val="24"/>
              </w:rPr>
              <w:t>不合格品（项）是否记录、标识、隔离，有无原因分析，有无纠正措施。</w:t>
            </w:r>
          </w:p>
        </w:tc>
        <w:tc>
          <w:tcPr>
            <w:tcW w:w="1984" w:type="dxa"/>
            <w:vAlign w:val="center"/>
          </w:tcPr>
          <w:p>
            <w:pPr>
              <w:jc w:val="center"/>
              <w:rPr>
                <w:rFonts w:ascii="宋体" w:hAnsi="宋体" w:eastAsia="宋体"/>
                <w:sz w:val="24"/>
                <w:szCs w:val="24"/>
              </w:rPr>
            </w:pPr>
            <w:r>
              <w:rPr>
                <w:rFonts w:hint="eastAsia" w:ascii="宋体" w:hAnsi="宋体" w:eastAsia="宋体"/>
                <w:sz w:val="24"/>
                <w:szCs w:val="24"/>
              </w:rPr>
              <w:t>TSG</w:t>
            </w:r>
            <w:r>
              <w:rPr>
                <w:rFonts w:ascii="宋体" w:hAnsi="宋体" w:eastAsia="宋体"/>
                <w:sz w:val="24"/>
                <w:szCs w:val="24"/>
              </w:rPr>
              <w:t xml:space="preserve"> 07</w:t>
            </w:r>
            <w:r>
              <w:rPr>
                <w:rFonts w:hint="eastAsia" w:ascii="宋体" w:hAnsi="宋体" w:eastAsia="宋体"/>
                <w:sz w:val="24"/>
                <w:szCs w:val="24"/>
              </w:rPr>
              <w:t>-</w:t>
            </w:r>
            <w:r>
              <w:rPr>
                <w:rFonts w:ascii="宋体" w:hAnsi="宋体" w:eastAsia="宋体"/>
                <w:sz w:val="24"/>
                <w:szCs w:val="24"/>
              </w:rPr>
              <w:t>2019</w:t>
            </w:r>
          </w:p>
          <w:p>
            <w:pPr>
              <w:adjustRightInd w:val="0"/>
              <w:snapToGrid w:val="0"/>
              <w:jc w:val="center"/>
              <w:rPr>
                <w:rFonts w:ascii="仿宋_GB2312" w:hAnsi="仿宋" w:eastAsia="仿宋_GB2312" w:cs="仿宋_GB2312"/>
                <w:sz w:val="24"/>
              </w:rPr>
            </w:pPr>
            <w:r>
              <w:rPr>
                <w:rFonts w:hint="eastAsia" w:ascii="宋体" w:hAnsi="宋体" w:eastAsia="宋体"/>
                <w:sz w:val="24"/>
                <w:szCs w:val="24"/>
              </w:rPr>
              <w:t>§M</w:t>
            </w:r>
            <w:r>
              <w:rPr>
                <w:rFonts w:ascii="宋体" w:hAnsi="宋体" w:eastAsia="宋体"/>
                <w:sz w:val="24"/>
                <w:szCs w:val="24"/>
              </w:rPr>
              <w:t>3.12</w:t>
            </w:r>
          </w:p>
        </w:tc>
        <w:tc>
          <w:tcPr>
            <w:tcW w:w="2835" w:type="dxa"/>
            <w:vAlign w:val="center"/>
          </w:tcPr>
          <w:p>
            <w:pPr>
              <w:spacing w:line="400" w:lineRule="exact"/>
              <w:rPr>
                <w:rFonts w:ascii="仿宋_GB2312" w:hAnsi="宋体" w:eastAsia="仿宋_GB2312" w:cs="仿宋_GB2312"/>
                <w:bCs/>
                <w:sz w:val="24"/>
              </w:rPr>
            </w:pPr>
            <w:r>
              <w:rPr>
                <w:rFonts w:hint="eastAsia" w:ascii="仿宋_GB2312" w:hAnsi="宋体" w:eastAsia="仿宋_GB2312" w:cs="仿宋_GB2312"/>
                <w:bCs/>
                <w:sz w:val="24"/>
              </w:rPr>
              <w:t>抽查不合格品（项）记录</w:t>
            </w:r>
          </w:p>
        </w:tc>
        <w:tc>
          <w:tcPr>
            <w:tcW w:w="1880" w:type="dxa"/>
          </w:tcPr>
          <w:p>
            <w:pPr>
              <w:spacing w:line="400" w:lineRule="exact"/>
              <w:rPr>
                <w:rFonts w:ascii="仿宋_GB2312" w:hAnsi="宋体" w:eastAsia="仿宋_GB2312" w:cs="Times New Roman"/>
                <w:sz w:val="24"/>
              </w:rPr>
            </w:pPr>
            <w:r>
              <w:rPr>
                <w:rFonts w:hint="eastAsia" w:ascii="仿宋_GB2312" w:hAnsi="宋体" w:eastAsia="仿宋_GB2312" w:cs="Times New Roman"/>
                <w:sz w:val="24"/>
              </w:rPr>
              <w:t>□符合</w:t>
            </w:r>
          </w:p>
          <w:p>
            <w:pPr>
              <w:rPr>
                <w:rFonts w:ascii="仿宋_GB2312" w:hAnsi="宋体" w:eastAsia="仿宋_GB2312"/>
                <w:sz w:val="24"/>
                <w:szCs w:val="24"/>
              </w:rPr>
            </w:pPr>
            <w:r>
              <w:rPr>
                <w:rFonts w:hint="eastAsia" w:ascii="仿宋_GB2312" w:hAnsi="宋体" w:eastAsia="仿宋_GB2312" w:cs="Times New Roman"/>
                <w:sz w:val="24"/>
              </w:rPr>
              <w:t>□有缺陷：</w:t>
            </w:r>
          </w:p>
        </w:tc>
        <w:tc>
          <w:tcPr>
            <w:tcW w:w="2445" w:type="dxa"/>
            <w:vAlign w:val="center"/>
          </w:tcPr>
          <w:p>
            <w:pPr>
              <w:jc w:val="center"/>
              <w:rPr>
                <w:rFonts w:ascii="宋体" w:hAnsi="宋体" w:eastAsia="宋体"/>
                <w:sz w:val="24"/>
                <w:szCs w:val="24"/>
              </w:rPr>
            </w:pPr>
            <w:r>
              <w:rPr>
                <w:rFonts w:hint="eastAsia" w:ascii="宋体" w:hAnsi="宋体" w:eastAsia="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Align w:val="center"/>
          </w:tcPr>
          <w:p>
            <w:pPr>
              <w:pStyle w:val="9"/>
              <w:numPr>
                <w:ilvl w:val="0"/>
                <w:numId w:val="1"/>
              </w:numPr>
              <w:ind w:firstLineChars="0"/>
              <w:jc w:val="center"/>
            </w:pPr>
          </w:p>
        </w:tc>
        <w:tc>
          <w:tcPr>
            <w:tcW w:w="851" w:type="dxa"/>
            <w:vAlign w:val="center"/>
          </w:tcPr>
          <w:p>
            <w:pPr>
              <w:jc w:val="center"/>
              <w:rPr>
                <w:rFonts w:ascii="宋体" w:hAnsi="宋体" w:eastAsia="宋体"/>
                <w:sz w:val="24"/>
                <w:szCs w:val="24"/>
              </w:rPr>
            </w:pPr>
            <w:r>
              <w:rPr>
                <w:rFonts w:hint="eastAsia" w:ascii="宋体" w:hAnsi="宋体" w:eastAsia="宋体"/>
                <w:sz w:val="24"/>
                <w:szCs w:val="24"/>
              </w:rPr>
              <w:t>施工设备和检测仪器控制</w:t>
            </w:r>
          </w:p>
        </w:tc>
        <w:tc>
          <w:tcPr>
            <w:tcW w:w="4111"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施工设备和检测仪器的控制范围、程序、内容如下：</w:t>
            </w:r>
          </w:p>
          <w:p>
            <w:pPr>
              <w:rPr>
                <w:rFonts w:ascii="仿宋_GB2312" w:hAnsi="仿宋_GB2312" w:eastAsia="仿宋_GB2312" w:cs="仿宋_GB2312"/>
                <w:sz w:val="24"/>
              </w:rPr>
            </w:pPr>
            <w:r>
              <w:rPr>
                <w:rFonts w:hint="eastAsia" w:ascii="仿宋_GB2312" w:hAnsi="仿宋_GB2312" w:eastAsia="仿宋_GB2312" w:cs="仿宋_GB2312"/>
                <w:sz w:val="24"/>
              </w:rPr>
              <w:t>(1)施工设备和检测仪器控制，包括采购、验收、建档、操作、维护、使用环境、检定校准、检修、封存以及报废等；</w:t>
            </w:r>
          </w:p>
          <w:p>
            <w:pPr>
              <w:rPr>
                <w:rFonts w:ascii="仿宋_GB2312" w:hAnsi="仿宋_GB2312" w:eastAsia="仿宋_GB2312" w:cs="仿宋_GB2312"/>
                <w:sz w:val="24"/>
              </w:rPr>
            </w:pPr>
            <w:r>
              <w:rPr>
                <w:rFonts w:hint="eastAsia" w:ascii="仿宋_GB2312" w:hAnsi="仿宋_GB2312" w:eastAsia="仿宋_GB2312" w:cs="仿宋_GB2312"/>
                <w:sz w:val="24"/>
              </w:rPr>
              <w:t>(2)施工设备和检测仪器档案管理，包括建立施工设备和检测仪器台账和档案，质量证明文件、使用说明书、使用记录、维护保养记录以及校准检定计划、校准检定记录、报告等档案资料；</w:t>
            </w:r>
          </w:p>
          <w:p>
            <w:pPr>
              <w:rPr>
                <w:rFonts w:ascii="仿宋_GB2312" w:hAnsi="仿宋_GB2312" w:eastAsia="仿宋_GB2312" w:cs="仿宋_GB2312"/>
                <w:sz w:val="24"/>
              </w:rPr>
            </w:pPr>
            <w:r>
              <w:rPr>
                <w:rFonts w:hint="eastAsia" w:ascii="仿宋_GB2312" w:hAnsi="仿宋_GB2312" w:eastAsia="仿宋_GB2312" w:cs="仿宋_GB2312"/>
                <w:sz w:val="24"/>
              </w:rPr>
              <w:t>(3)检测仪器检定、校准、标识。</w:t>
            </w:r>
          </w:p>
        </w:tc>
        <w:tc>
          <w:tcPr>
            <w:tcW w:w="1984" w:type="dxa"/>
            <w:vAlign w:val="center"/>
          </w:tcPr>
          <w:p>
            <w:pPr>
              <w:jc w:val="center"/>
              <w:rPr>
                <w:rFonts w:ascii="宋体" w:hAnsi="宋体" w:eastAsia="宋体"/>
                <w:sz w:val="24"/>
                <w:szCs w:val="24"/>
              </w:rPr>
            </w:pPr>
            <w:r>
              <w:rPr>
                <w:rFonts w:hint="eastAsia" w:ascii="宋体" w:hAnsi="宋体" w:eastAsia="宋体"/>
                <w:sz w:val="24"/>
                <w:szCs w:val="24"/>
              </w:rPr>
              <w:t>TSG</w:t>
            </w:r>
            <w:r>
              <w:rPr>
                <w:rFonts w:ascii="宋体" w:hAnsi="宋体" w:eastAsia="宋体"/>
                <w:sz w:val="24"/>
                <w:szCs w:val="24"/>
              </w:rPr>
              <w:t xml:space="preserve"> 07</w:t>
            </w:r>
            <w:r>
              <w:rPr>
                <w:rFonts w:hint="eastAsia" w:ascii="宋体" w:hAnsi="宋体" w:eastAsia="宋体"/>
                <w:sz w:val="24"/>
                <w:szCs w:val="24"/>
              </w:rPr>
              <w:t>-</w:t>
            </w:r>
            <w:r>
              <w:rPr>
                <w:rFonts w:ascii="宋体" w:hAnsi="宋体" w:eastAsia="宋体"/>
                <w:sz w:val="24"/>
                <w:szCs w:val="24"/>
              </w:rPr>
              <w:t>2019</w:t>
            </w:r>
          </w:p>
          <w:p>
            <w:pPr>
              <w:snapToGrid w:val="0"/>
              <w:spacing w:line="400" w:lineRule="exact"/>
              <w:jc w:val="center"/>
              <w:rPr>
                <w:rFonts w:ascii="仿宋_GB2312" w:hAnsi="仿宋" w:eastAsia="仿宋_GB2312" w:cs="仿宋_GB2312"/>
                <w:sz w:val="24"/>
              </w:rPr>
            </w:pPr>
            <w:r>
              <w:rPr>
                <w:rFonts w:hint="eastAsia" w:ascii="宋体" w:hAnsi="宋体" w:eastAsia="宋体"/>
                <w:sz w:val="24"/>
                <w:szCs w:val="24"/>
              </w:rPr>
              <w:t>§M</w:t>
            </w:r>
            <w:r>
              <w:rPr>
                <w:rFonts w:ascii="宋体" w:hAnsi="宋体" w:eastAsia="宋体"/>
                <w:sz w:val="24"/>
                <w:szCs w:val="24"/>
              </w:rPr>
              <w:t>3.11</w:t>
            </w:r>
          </w:p>
        </w:tc>
        <w:tc>
          <w:tcPr>
            <w:tcW w:w="2835" w:type="dxa"/>
            <w:vAlign w:val="center"/>
          </w:tcPr>
          <w:p>
            <w:pPr>
              <w:rPr>
                <w:rFonts w:ascii="仿宋_GB2312" w:hAnsi="宋体" w:eastAsia="仿宋_GB2312" w:cs="仿宋_GB2312"/>
                <w:bCs/>
                <w:sz w:val="24"/>
              </w:rPr>
            </w:pPr>
            <w:r>
              <w:rPr>
                <w:rFonts w:hint="eastAsia" w:ascii="仿宋_GB2312" w:hAnsi="宋体" w:eastAsia="仿宋_GB2312" w:cs="仿宋_GB2312"/>
                <w:bCs/>
                <w:sz w:val="24"/>
              </w:rPr>
              <w:t>审查施工设备和检测仪器控制程序是否满足要求，审查施工设备和检测仪器台账，审查检验仪器计量或校准证书，标识。</w:t>
            </w:r>
          </w:p>
        </w:tc>
        <w:tc>
          <w:tcPr>
            <w:tcW w:w="1880" w:type="dxa"/>
          </w:tcPr>
          <w:p>
            <w:pPr>
              <w:spacing w:line="400" w:lineRule="exact"/>
              <w:rPr>
                <w:rFonts w:ascii="仿宋_GB2312" w:hAnsi="宋体" w:eastAsia="仿宋_GB2312" w:cs="Times New Roman"/>
                <w:sz w:val="24"/>
              </w:rPr>
            </w:pPr>
          </w:p>
        </w:tc>
        <w:tc>
          <w:tcPr>
            <w:tcW w:w="2445" w:type="dxa"/>
            <w:vAlign w:val="center"/>
          </w:tcPr>
          <w:p>
            <w:pPr>
              <w:jc w:val="center"/>
              <w:rPr>
                <w:rFonts w:ascii="宋体" w:hAnsi="宋体" w:eastAsia="宋体"/>
                <w:sz w:val="24"/>
                <w:szCs w:val="24"/>
              </w:rPr>
            </w:pPr>
            <w:r>
              <w:rPr>
                <w:rFonts w:hint="eastAsia" w:ascii="宋体" w:hAnsi="宋体" w:eastAsia="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Align w:val="center"/>
          </w:tcPr>
          <w:p>
            <w:pPr>
              <w:pStyle w:val="9"/>
              <w:numPr>
                <w:ilvl w:val="0"/>
                <w:numId w:val="1"/>
              </w:numPr>
              <w:ind w:firstLineChars="0"/>
              <w:jc w:val="center"/>
            </w:pPr>
          </w:p>
        </w:tc>
        <w:tc>
          <w:tcPr>
            <w:tcW w:w="851" w:type="dxa"/>
            <w:vAlign w:val="center"/>
          </w:tcPr>
          <w:p>
            <w:pPr>
              <w:jc w:val="center"/>
              <w:rPr>
                <w:rFonts w:ascii="宋体" w:hAnsi="宋体" w:eastAsia="宋体"/>
                <w:sz w:val="24"/>
                <w:szCs w:val="24"/>
              </w:rPr>
            </w:pPr>
            <w:r>
              <w:rPr>
                <w:rFonts w:hint="eastAsia" w:ascii="宋体" w:hAnsi="宋体" w:eastAsia="宋体"/>
                <w:sz w:val="24"/>
                <w:szCs w:val="24"/>
              </w:rPr>
              <w:t>质量改进与服务</w:t>
            </w:r>
          </w:p>
        </w:tc>
        <w:tc>
          <w:tcPr>
            <w:tcW w:w="4111" w:type="dxa"/>
            <w:vAlign w:val="center"/>
          </w:tcPr>
          <w:p>
            <w:pPr>
              <w:jc w:val="left"/>
              <w:rPr>
                <w:rFonts w:ascii="仿宋_GB2312" w:hAnsi="仿宋" w:eastAsia="仿宋_GB2312" w:cs="仿宋_GB2312"/>
                <w:sz w:val="24"/>
              </w:rPr>
            </w:pPr>
            <w:r>
              <w:rPr>
                <w:rFonts w:hint="eastAsia" w:ascii="仿宋_GB2312" w:hAnsi="仿宋" w:eastAsia="仿宋_GB2312" w:cs="仿宋_GB2312"/>
                <w:sz w:val="24"/>
              </w:rPr>
              <w:t>质量改进与服务控制范围、程序、内容如下：</w:t>
            </w:r>
          </w:p>
          <w:p>
            <w:pPr>
              <w:jc w:val="left"/>
              <w:rPr>
                <w:rFonts w:ascii="仿宋_GB2312" w:hAnsi="仿宋" w:eastAsia="仿宋_GB2312" w:cs="仿宋_GB2312"/>
                <w:sz w:val="24"/>
              </w:rPr>
            </w:pPr>
            <w:r>
              <w:rPr>
                <w:rFonts w:hint="eastAsia" w:ascii="仿宋_GB2312" w:hAnsi="仿宋" w:eastAsia="仿宋_GB2312" w:cs="仿宋_GB2312"/>
                <w:sz w:val="24"/>
              </w:rPr>
              <w:t>(1)质量信息控制包括内、外部质量信息，特种设备安全监管部门和监督检验机构提出的质量问题，质量信息收集、汇总、分析、反馈、处理等；</w:t>
            </w:r>
          </w:p>
          <w:p>
            <w:pPr>
              <w:jc w:val="left"/>
              <w:rPr>
                <w:rFonts w:ascii="仿宋_GB2312" w:hAnsi="仿宋" w:eastAsia="仿宋_GB2312" w:cs="仿宋_GB2312"/>
                <w:sz w:val="24"/>
              </w:rPr>
            </w:pPr>
            <w:r>
              <w:rPr>
                <w:rFonts w:hint="eastAsia" w:ascii="仿宋_GB2312" w:hAnsi="仿宋" w:eastAsia="仿宋_GB2312" w:cs="仿宋_GB2312"/>
                <w:sz w:val="24"/>
              </w:rPr>
              <w:t>(2)每年至少进行1次完整的内部审核，对审核发现的问题分析原因、采取纠正措施并跟踪验证其有效性；</w:t>
            </w:r>
          </w:p>
          <w:p>
            <w:pPr>
              <w:jc w:val="left"/>
              <w:rPr>
                <w:rFonts w:ascii="仿宋_GB2312" w:hAnsi="仿宋" w:eastAsia="仿宋_GB2312" w:cs="仿宋_GB2312"/>
                <w:sz w:val="24"/>
              </w:rPr>
            </w:pPr>
            <w:r>
              <w:rPr>
                <w:rFonts w:hint="eastAsia" w:ascii="仿宋_GB2312" w:hAnsi="仿宋" w:eastAsia="仿宋_GB2312" w:cs="仿宋_GB2312"/>
                <w:sz w:val="24"/>
              </w:rPr>
              <w:t>(3)客户服务包括服务计划、实施、验证和报告，以及相关人员职责等。</w:t>
            </w:r>
          </w:p>
        </w:tc>
        <w:tc>
          <w:tcPr>
            <w:tcW w:w="1984" w:type="dxa"/>
            <w:vAlign w:val="center"/>
          </w:tcPr>
          <w:p>
            <w:pPr>
              <w:jc w:val="center"/>
              <w:rPr>
                <w:rFonts w:ascii="宋体" w:hAnsi="宋体" w:eastAsia="宋体"/>
                <w:sz w:val="24"/>
                <w:szCs w:val="24"/>
              </w:rPr>
            </w:pPr>
            <w:r>
              <w:rPr>
                <w:rFonts w:hint="eastAsia" w:ascii="宋体" w:hAnsi="宋体" w:eastAsia="宋体"/>
                <w:sz w:val="24"/>
                <w:szCs w:val="24"/>
              </w:rPr>
              <w:t>TSG</w:t>
            </w:r>
            <w:r>
              <w:rPr>
                <w:rFonts w:ascii="宋体" w:hAnsi="宋体" w:eastAsia="宋体"/>
                <w:sz w:val="24"/>
                <w:szCs w:val="24"/>
              </w:rPr>
              <w:t xml:space="preserve"> 07</w:t>
            </w:r>
            <w:r>
              <w:rPr>
                <w:rFonts w:hint="eastAsia" w:ascii="宋体" w:hAnsi="宋体" w:eastAsia="宋体"/>
                <w:sz w:val="24"/>
                <w:szCs w:val="24"/>
              </w:rPr>
              <w:t>-</w:t>
            </w:r>
            <w:r>
              <w:rPr>
                <w:rFonts w:ascii="宋体" w:hAnsi="宋体" w:eastAsia="宋体"/>
                <w:sz w:val="24"/>
                <w:szCs w:val="24"/>
              </w:rPr>
              <w:t>2019</w:t>
            </w:r>
          </w:p>
          <w:p>
            <w:pPr>
              <w:adjustRightInd w:val="0"/>
              <w:snapToGrid w:val="0"/>
              <w:jc w:val="center"/>
              <w:rPr>
                <w:rFonts w:ascii="仿宋_GB2312" w:hAnsi="仿宋" w:eastAsia="仿宋_GB2312" w:cs="仿宋_GB2312"/>
                <w:sz w:val="24"/>
              </w:rPr>
            </w:pPr>
            <w:r>
              <w:rPr>
                <w:rFonts w:hint="eastAsia" w:ascii="宋体" w:hAnsi="宋体" w:eastAsia="宋体"/>
                <w:sz w:val="24"/>
                <w:szCs w:val="24"/>
              </w:rPr>
              <w:t>§M</w:t>
            </w:r>
            <w:r>
              <w:rPr>
                <w:rFonts w:ascii="宋体" w:hAnsi="宋体" w:eastAsia="宋体"/>
                <w:sz w:val="24"/>
                <w:szCs w:val="24"/>
              </w:rPr>
              <w:t>3.13</w:t>
            </w:r>
          </w:p>
        </w:tc>
        <w:tc>
          <w:tcPr>
            <w:tcW w:w="2835" w:type="dxa"/>
            <w:vAlign w:val="center"/>
          </w:tcPr>
          <w:p>
            <w:pPr>
              <w:snapToGrid w:val="0"/>
              <w:jc w:val="left"/>
              <w:rPr>
                <w:rFonts w:ascii="仿宋_GB2312" w:hAnsi="仿宋" w:eastAsia="仿宋_GB2312" w:cs="仿宋_GB2312"/>
                <w:sz w:val="24"/>
              </w:rPr>
            </w:pPr>
            <w:r>
              <w:rPr>
                <w:rFonts w:hint="eastAsia" w:ascii="仿宋_GB2312" w:hAnsi="仿宋_GB2312" w:eastAsia="仿宋_GB2312" w:cs="仿宋_GB2312"/>
                <w:sz w:val="24"/>
              </w:rPr>
              <w:t>审查</w:t>
            </w:r>
            <w:r>
              <w:rPr>
                <w:rFonts w:hint="eastAsia" w:ascii="仿宋_GB2312" w:hAnsi="仿宋_GB2312" w:eastAsia="仿宋_GB2312" w:cs="仿宋_GB2312"/>
                <w:kern w:val="0"/>
                <w:sz w:val="24"/>
              </w:rPr>
              <w:t>质量改进与服务</w:t>
            </w:r>
            <w:r>
              <w:rPr>
                <w:rFonts w:hint="eastAsia" w:ascii="仿宋_GB2312" w:hAnsi="仿宋_GB2312" w:eastAsia="仿宋_GB2312" w:cs="仿宋_GB2312"/>
                <w:sz w:val="24"/>
              </w:rPr>
              <w:t>控制程序是否满足要求，审查最近一次内审档案，审查质量信息控制内容满足要求，审查</w:t>
            </w:r>
            <w:r>
              <w:rPr>
                <w:rFonts w:hint="eastAsia" w:ascii="仿宋_GB2312" w:hAnsi="仿宋_GB2312" w:eastAsia="仿宋_GB2312" w:cs="仿宋_GB2312"/>
                <w:kern w:val="0"/>
                <w:sz w:val="24"/>
              </w:rPr>
              <w:t>质量信息收集、汇总、分析、反馈、处理档案，审查客服档案记录</w:t>
            </w:r>
          </w:p>
        </w:tc>
        <w:tc>
          <w:tcPr>
            <w:tcW w:w="1880" w:type="dxa"/>
          </w:tcPr>
          <w:p>
            <w:pPr>
              <w:rPr>
                <w:rFonts w:ascii="仿宋_GB2312" w:hAnsi="宋体" w:eastAsia="仿宋_GB2312" w:cs="Times New Roman"/>
                <w:sz w:val="24"/>
              </w:rPr>
            </w:pPr>
            <w:r>
              <w:rPr>
                <w:rFonts w:hint="eastAsia" w:ascii="仿宋_GB2312" w:hAnsi="宋体" w:eastAsia="仿宋_GB2312" w:cs="Times New Roman"/>
                <w:sz w:val="24"/>
              </w:rPr>
              <w:t>□符合</w:t>
            </w:r>
          </w:p>
          <w:p>
            <w:pPr>
              <w:rPr>
                <w:rFonts w:ascii="仿宋_GB2312" w:hAnsi="宋体" w:eastAsia="仿宋_GB2312"/>
                <w:sz w:val="24"/>
                <w:szCs w:val="24"/>
              </w:rPr>
            </w:pPr>
            <w:r>
              <w:rPr>
                <w:rFonts w:hint="eastAsia" w:ascii="仿宋_GB2312" w:hAnsi="宋体" w:eastAsia="仿宋_GB2312" w:cs="Times New Roman"/>
                <w:sz w:val="24"/>
              </w:rPr>
              <w:t>□有缺陷：</w:t>
            </w:r>
          </w:p>
        </w:tc>
        <w:tc>
          <w:tcPr>
            <w:tcW w:w="2445" w:type="dxa"/>
            <w:vAlign w:val="center"/>
          </w:tcPr>
          <w:p>
            <w:pPr>
              <w:jc w:val="center"/>
              <w:rPr>
                <w:rFonts w:ascii="宋体" w:hAnsi="宋体" w:eastAsia="宋体"/>
                <w:sz w:val="24"/>
                <w:szCs w:val="24"/>
              </w:rPr>
            </w:pPr>
            <w:r>
              <w:rPr>
                <w:rFonts w:hint="eastAsia" w:ascii="宋体" w:hAnsi="宋体" w:eastAsia="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Align w:val="center"/>
          </w:tcPr>
          <w:p>
            <w:pPr>
              <w:pStyle w:val="9"/>
              <w:numPr>
                <w:ilvl w:val="0"/>
                <w:numId w:val="1"/>
              </w:numPr>
              <w:ind w:firstLineChars="0"/>
              <w:jc w:val="center"/>
            </w:pPr>
          </w:p>
        </w:tc>
        <w:tc>
          <w:tcPr>
            <w:tcW w:w="851" w:type="dxa"/>
            <w:vAlign w:val="center"/>
          </w:tcPr>
          <w:p>
            <w:pPr>
              <w:jc w:val="center"/>
              <w:rPr>
                <w:rFonts w:ascii="宋体" w:hAnsi="宋体" w:eastAsia="宋体"/>
                <w:sz w:val="24"/>
                <w:szCs w:val="24"/>
              </w:rPr>
            </w:pPr>
            <w:r>
              <w:rPr>
                <w:rFonts w:hint="eastAsia" w:ascii="宋体" w:hAnsi="宋体" w:eastAsia="宋体"/>
                <w:sz w:val="24"/>
                <w:szCs w:val="24"/>
              </w:rPr>
              <w:t>人员管理</w:t>
            </w:r>
          </w:p>
        </w:tc>
        <w:tc>
          <w:tcPr>
            <w:tcW w:w="4111" w:type="dxa"/>
            <w:vAlign w:val="center"/>
          </w:tcPr>
          <w:p>
            <w:pPr>
              <w:jc w:val="left"/>
              <w:rPr>
                <w:rFonts w:ascii="仿宋_GB2312" w:hAnsi="仿宋" w:eastAsia="仿宋_GB2312" w:cs="仿宋_GB2312"/>
                <w:sz w:val="24"/>
              </w:rPr>
            </w:pPr>
            <w:r>
              <w:rPr>
                <w:rFonts w:hint="eastAsia" w:ascii="仿宋_GB2312" w:hAnsi="仿宋" w:eastAsia="仿宋_GB2312" w:cs="仿宋_GB2312"/>
                <w:sz w:val="24"/>
              </w:rPr>
              <w:t>(1)人员培训要求、内容、计划和实施等；</w:t>
            </w:r>
          </w:p>
          <w:p>
            <w:pPr>
              <w:jc w:val="left"/>
              <w:rPr>
                <w:rFonts w:ascii="仿宋_GB2312" w:hAnsi="仿宋" w:eastAsia="仿宋_GB2312" w:cs="仿宋_GB2312"/>
                <w:sz w:val="24"/>
              </w:rPr>
            </w:pPr>
            <w:r>
              <w:rPr>
                <w:rFonts w:hint="eastAsia" w:ascii="仿宋_GB2312" w:hAnsi="仿宋" w:eastAsia="仿宋_GB2312" w:cs="仿宋_GB2312"/>
                <w:sz w:val="24"/>
              </w:rPr>
              <w:t>(2)特种设备许可所要求的相关人员的培训、考核档案；</w:t>
            </w:r>
          </w:p>
          <w:p>
            <w:pPr>
              <w:jc w:val="left"/>
              <w:rPr>
                <w:rFonts w:ascii="仿宋_GB2312" w:hAnsi="仿宋" w:eastAsia="仿宋_GB2312" w:cs="仿宋_GB2312"/>
                <w:sz w:val="24"/>
              </w:rPr>
            </w:pPr>
            <w:r>
              <w:rPr>
                <w:rFonts w:hint="eastAsia" w:ascii="仿宋_GB2312" w:hAnsi="仿宋" w:eastAsia="仿宋_GB2312" w:cs="仿宋_GB2312"/>
                <w:sz w:val="24"/>
              </w:rPr>
              <w:t>(3)特种设备许可所要求的相关人员的聘用管理。</w:t>
            </w:r>
          </w:p>
        </w:tc>
        <w:tc>
          <w:tcPr>
            <w:tcW w:w="1984" w:type="dxa"/>
            <w:vAlign w:val="center"/>
          </w:tcPr>
          <w:p>
            <w:pPr>
              <w:jc w:val="center"/>
              <w:rPr>
                <w:rFonts w:ascii="宋体" w:hAnsi="宋体" w:eastAsia="宋体"/>
                <w:sz w:val="24"/>
                <w:szCs w:val="24"/>
              </w:rPr>
            </w:pPr>
            <w:r>
              <w:rPr>
                <w:rFonts w:hint="eastAsia" w:ascii="宋体" w:hAnsi="宋体" w:eastAsia="宋体"/>
                <w:sz w:val="24"/>
                <w:szCs w:val="24"/>
              </w:rPr>
              <w:t>TSG</w:t>
            </w:r>
            <w:r>
              <w:rPr>
                <w:rFonts w:ascii="宋体" w:hAnsi="宋体" w:eastAsia="宋体"/>
                <w:sz w:val="24"/>
                <w:szCs w:val="24"/>
              </w:rPr>
              <w:t xml:space="preserve"> 07</w:t>
            </w:r>
            <w:r>
              <w:rPr>
                <w:rFonts w:hint="eastAsia" w:ascii="宋体" w:hAnsi="宋体" w:eastAsia="宋体"/>
                <w:sz w:val="24"/>
                <w:szCs w:val="24"/>
              </w:rPr>
              <w:t>-</w:t>
            </w:r>
            <w:r>
              <w:rPr>
                <w:rFonts w:ascii="宋体" w:hAnsi="宋体" w:eastAsia="宋体"/>
                <w:sz w:val="24"/>
                <w:szCs w:val="24"/>
              </w:rPr>
              <w:t>2019</w:t>
            </w:r>
          </w:p>
          <w:p>
            <w:pPr>
              <w:jc w:val="center"/>
              <w:rPr>
                <w:rFonts w:ascii="宋体" w:hAnsi="宋体" w:eastAsia="宋体"/>
                <w:sz w:val="24"/>
                <w:szCs w:val="24"/>
              </w:rPr>
            </w:pPr>
            <w:r>
              <w:rPr>
                <w:rFonts w:hint="eastAsia" w:ascii="宋体" w:hAnsi="宋体" w:eastAsia="宋体"/>
                <w:sz w:val="24"/>
                <w:szCs w:val="24"/>
              </w:rPr>
              <w:t>§M</w:t>
            </w:r>
            <w:r>
              <w:rPr>
                <w:rFonts w:ascii="宋体" w:hAnsi="宋体" w:eastAsia="宋体"/>
                <w:sz w:val="24"/>
                <w:szCs w:val="24"/>
              </w:rPr>
              <w:t>3.14</w:t>
            </w:r>
          </w:p>
        </w:tc>
        <w:tc>
          <w:tcPr>
            <w:tcW w:w="2835" w:type="dxa"/>
            <w:vAlign w:val="center"/>
          </w:tcPr>
          <w:p>
            <w:pPr>
              <w:rPr>
                <w:rFonts w:ascii="仿宋_GB2312" w:hAnsi="宋体" w:eastAsia="仿宋_GB2312" w:cs="仿宋_GB2312"/>
                <w:bCs/>
                <w:sz w:val="24"/>
              </w:rPr>
            </w:pPr>
            <w:r>
              <w:rPr>
                <w:rFonts w:hint="eastAsia" w:ascii="仿宋_GB2312" w:hAnsi="宋体" w:eastAsia="仿宋_GB2312" w:cs="仿宋_GB2312"/>
                <w:bCs/>
                <w:sz w:val="24"/>
              </w:rPr>
              <w:t>审查最近一次培训计划及培训相关资料，审查人事档案管理满足法规和许可规则的要求。</w:t>
            </w:r>
          </w:p>
        </w:tc>
        <w:tc>
          <w:tcPr>
            <w:tcW w:w="1880" w:type="dxa"/>
          </w:tcPr>
          <w:p>
            <w:pPr>
              <w:rPr>
                <w:rFonts w:ascii="仿宋_GB2312" w:hAnsi="宋体" w:eastAsia="仿宋_GB2312" w:cs="Times New Roman"/>
                <w:sz w:val="24"/>
              </w:rPr>
            </w:pPr>
            <w:r>
              <w:rPr>
                <w:rFonts w:hint="eastAsia" w:ascii="仿宋_GB2312" w:hAnsi="宋体" w:eastAsia="仿宋_GB2312" w:cs="Times New Roman"/>
                <w:sz w:val="24"/>
              </w:rPr>
              <w:t>□符合</w:t>
            </w:r>
          </w:p>
          <w:p>
            <w:pPr>
              <w:rPr>
                <w:rFonts w:ascii="仿宋_GB2312" w:hAnsi="宋体" w:eastAsia="仿宋_GB2312"/>
                <w:sz w:val="24"/>
                <w:szCs w:val="24"/>
              </w:rPr>
            </w:pPr>
            <w:r>
              <w:rPr>
                <w:rFonts w:hint="eastAsia" w:ascii="仿宋_GB2312" w:hAnsi="宋体" w:eastAsia="仿宋_GB2312" w:cs="Times New Roman"/>
                <w:sz w:val="24"/>
              </w:rPr>
              <w:t>□有缺陷：</w:t>
            </w:r>
          </w:p>
        </w:tc>
        <w:tc>
          <w:tcPr>
            <w:tcW w:w="2445" w:type="dxa"/>
            <w:vAlign w:val="center"/>
          </w:tcPr>
          <w:p>
            <w:pPr>
              <w:jc w:val="center"/>
              <w:rPr>
                <w:rFonts w:ascii="宋体" w:hAnsi="宋体" w:eastAsia="宋体"/>
                <w:sz w:val="24"/>
                <w:szCs w:val="24"/>
              </w:rPr>
            </w:pPr>
            <w:r>
              <w:rPr>
                <w:rFonts w:hint="eastAsia" w:ascii="宋体" w:hAnsi="宋体" w:eastAsia="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14668" w:type="dxa"/>
            <w:gridSpan w:val="7"/>
            <w:vAlign w:val="center"/>
          </w:tcPr>
          <w:p>
            <w:pPr>
              <w:jc w:val="left"/>
              <w:rPr>
                <w:rFonts w:ascii="宋体" w:hAnsi="宋体" w:eastAsia="宋体"/>
                <w:sz w:val="24"/>
                <w:szCs w:val="24"/>
              </w:rPr>
            </w:pPr>
            <w:r>
              <w:rPr>
                <w:rFonts w:hint="eastAsia" w:ascii="宋体" w:hAnsi="宋体" w:eastAsia="宋体"/>
                <w:b/>
                <w:sz w:val="24"/>
                <w:szCs w:val="24"/>
              </w:rPr>
              <w:t>三、</w:t>
            </w:r>
            <w:r>
              <w:rPr>
                <w:rFonts w:hint="eastAsia" w:ascii="宋体" w:hAnsi="宋体" w:eastAsia="宋体"/>
                <w:b/>
                <w:sz w:val="24"/>
                <w:szCs w:val="24"/>
                <w:lang w:eastAsia="zh-CN"/>
              </w:rPr>
              <w:t>生产工作质量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Align w:val="center"/>
          </w:tcPr>
          <w:p>
            <w:pPr>
              <w:pStyle w:val="9"/>
              <w:numPr>
                <w:ilvl w:val="0"/>
                <w:numId w:val="1"/>
              </w:numPr>
              <w:ind w:firstLineChars="0"/>
              <w:jc w:val="center"/>
            </w:pPr>
          </w:p>
        </w:tc>
        <w:tc>
          <w:tcPr>
            <w:tcW w:w="851"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安装方案</w:t>
            </w:r>
          </w:p>
        </w:tc>
        <w:tc>
          <w:tcPr>
            <w:tcW w:w="4111" w:type="dxa"/>
            <w:vAlign w:val="center"/>
          </w:tcPr>
          <w:p>
            <w:pPr>
              <w:jc w:val="left"/>
              <w:rPr>
                <w:rFonts w:ascii="仿宋_GB2312" w:hAnsi="仿宋" w:eastAsia="仿宋_GB2312" w:cs="仿宋_GB2312"/>
                <w:sz w:val="24"/>
              </w:rPr>
            </w:pPr>
            <w:r>
              <w:rPr>
                <w:rFonts w:hint="eastAsia" w:ascii="仿宋_GB2312" w:hAnsi="仿宋" w:eastAsia="仿宋_GB2312" w:cs="仿宋_GB2312"/>
                <w:sz w:val="24"/>
              </w:rPr>
              <w:t>安装方案应至少包括以下内容：工程概况；组织机构设置和职责权限；现场安装的控制环节、控制点(包括审核点、见证点、停止点)的控制内容和要求、过程中实际操作要求、质量控制系统责任人员和相关人员签字确认的规定；安装程序和要求；吊装方案；试验(含调试)方案；危险源辨识、风险评估及控制措施。</w:t>
            </w:r>
          </w:p>
        </w:tc>
        <w:tc>
          <w:tcPr>
            <w:tcW w:w="1984" w:type="dxa"/>
            <w:vAlign w:val="center"/>
          </w:tcPr>
          <w:p>
            <w:pPr>
              <w:jc w:val="center"/>
              <w:rPr>
                <w:rFonts w:ascii="仿宋_GB2312" w:hAnsi="仿宋" w:eastAsia="仿宋_GB2312" w:cs="仿宋_GB2312"/>
                <w:sz w:val="24"/>
              </w:rPr>
            </w:pPr>
            <w:r>
              <w:rPr>
                <w:rFonts w:hint="eastAsia" w:ascii="仿宋_GB2312" w:hAnsi="仿宋" w:eastAsia="仿宋_GB2312" w:cs="仿宋_GB2312"/>
                <w:sz w:val="24"/>
              </w:rPr>
              <w:t>/</w:t>
            </w:r>
          </w:p>
        </w:tc>
        <w:tc>
          <w:tcPr>
            <w:tcW w:w="2835" w:type="dxa"/>
            <w:vAlign w:val="center"/>
          </w:tcPr>
          <w:p>
            <w:pPr>
              <w:rPr>
                <w:rFonts w:ascii="仿宋_GB2312" w:hAnsi="宋体" w:eastAsia="仿宋_GB2312" w:cs="仿宋_GB2312"/>
                <w:bCs/>
                <w:sz w:val="24"/>
              </w:rPr>
            </w:pPr>
            <w:r>
              <w:rPr>
                <w:rFonts w:hint="eastAsia" w:ascii="仿宋_GB2312" w:hAnsi="宋体" w:eastAsia="仿宋_GB2312" w:cs="仿宋_GB2312"/>
                <w:bCs/>
                <w:sz w:val="24"/>
              </w:rPr>
              <w:t>抽查1份安装档案，抽查安装方案是否符合要求。</w:t>
            </w:r>
          </w:p>
        </w:tc>
        <w:tc>
          <w:tcPr>
            <w:tcW w:w="1880" w:type="dxa"/>
          </w:tcPr>
          <w:p>
            <w:pPr>
              <w:rPr>
                <w:rFonts w:ascii="仿宋_GB2312" w:hAnsi="宋体" w:eastAsia="仿宋_GB2312" w:cs="Times New Roman"/>
                <w:sz w:val="24"/>
              </w:rPr>
            </w:pPr>
            <w:r>
              <w:rPr>
                <w:rFonts w:hint="eastAsia" w:ascii="仿宋_GB2312" w:hAnsi="宋体" w:eastAsia="仿宋_GB2312" w:cs="Times New Roman"/>
                <w:sz w:val="24"/>
              </w:rPr>
              <w:t>□符合</w:t>
            </w:r>
          </w:p>
          <w:p>
            <w:pPr>
              <w:rPr>
                <w:rFonts w:ascii="仿宋_GB2312" w:hAnsi="宋体" w:eastAsia="仿宋_GB2312"/>
                <w:sz w:val="24"/>
                <w:szCs w:val="24"/>
              </w:rPr>
            </w:pPr>
            <w:r>
              <w:rPr>
                <w:rFonts w:hint="eastAsia" w:ascii="仿宋_GB2312" w:hAnsi="宋体" w:eastAsia="仿宋_GB2312" w:cs="Times New Roman"/>
                <w:sz w:val="24"/>
              </w:rPr>
              <w:t>□有缺陷：</w:t>
            </w:r>
          </w:p>
        </w:tc>
        <w:tc>
          <w:tcPr>
            <w:tcW w:w="2445" w:type="dxa"/>
            <w:vAlign w:val="center"/>
          </w:tcPr>
          <w:p>
            <w:pPr>
              <w:jc w:val="center"/>
              <w:rPr>
                <w:rFonts w:ascii="宋体" w:hAnsi="宋体" w:eastAsia="宋体"/>
                <w:sz w:val="24"/>
                <w:szCs w:val="24"/>
              </w:rPr>
            </w:pPr>
            <w:r>
              <w:rPr>
                <w:rFonts w:hint="eastAsia" w:ascii="宋体" w:hAnsi="宋体" w:eastAsia="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Align w:val="center"/>
          </w:tcPr>
          <w:p>
            <w:pPr>
              <w:pStyle w:val="9"/>
              <w:numPr>
                <w:ilvl w:val="0"/>
                <w:numId w:val="1"/>
              </w:numPr>
              <w:ind w:firstLineChars="0"/>
              <w:jc w:val="center"/>
            </w:pPr>
          </w:p>
        </w:tc>
        <w:tc>
          <w:tcPr>
            <w:tcW w:w="851"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过程检验记录</w:t>
            </w:r>
          </w:p>
        </w:tc>
        <w:tc>
          <w:tcPr>
            <w:tcW w:w="4111" w:type="dxa"/>
            <w:vAlign w:val="center"/>
          </w:tcPr>
          <w:p>
            <w:pPr>
              <w:jc w:val="left"/>
              <w:rPr>
                <w:rFonts w:ascii="仿宋_GB2312" w:hAnsi="仿宋" w:eastAsia="仿宋_GB2312" w:cs="仿宋_GB2312"/>
                <w:sz w:val="24"/>
              </w:rPr>
            </w:pPr>
            <w:r>
              <w:rPr>
                <w:rFonts w:hint="eastAsia" w:ascii="仿宋_GB2312" w:hAnsi="仿宋" w:eastAsia="仿宋_GB2312" w:cs="仿宋_GB2312"/>
                <w:sz w:val="24"/>
              </w:rPr>
              <w:t>安装过程检验记录应当包括安装过程检验记录、安装调试完成后的验收检验记录等。</w:t>
            </w:r>
          </w:p>
        </w:tc>
        <w:tc>
          <w:tcPr>
            <w:tcW w:w="1984" w:type="dxa"/>
            <w:vAlign w:val="center"/>
          </w:tcPr>
          <w:p>
            <w:pPr>
              <w:jc w:val="center"/>
              <w:rPr>
                <w:rFonts w:ascii="仿宋_GB2312" w:hAnsi="仿宋" w:eastAsia="仿宋_GB2312" w:cs="仿宋_GB2312"/>
                <w:sz w:val="24"/>
              </w:rPr>
            </w:pPr>
            <w:r>
              <w:rPr>
                <w:rFonts w:hint="eastAsia" w:ascii="仿宋_GB2312" w:hAnsi="仿宋" w:eastAsia="仿宋_GB2312" w:cs="仿宋_GB2312"/>
                <w:sz w:val="24"/>
              </w:rPr>
              <w:t>/</w:t>
            </w:r>
          </w:p>
        </w:tc>
        <w:tc>
          <w:tcPr>
            <w:tcW w:w="2835" w:type="dxa"/>
            <w:vAlign w:val="center"/>
          </w:tcPr>
          <w:p>
            <w:pPr>
              <w:rPr>
                <w:rFonts w:ascii="仿宋_GB2312" w:hAnsi="宋体" w:eastAsia="仿宋_GB2312" w:cs="仿宋_GB2312"/>
                <w:bCs/>
                <w:sz w:val="24"/>
              </w:rPr>
            </w:pPr>
            <w:r>
              <w:rPr>
                <w:rFonts w:hint="eastAsia" w:ascii="仿宋_GB2312" w:hAnsi="宋体" w:eastAsia="仿宋_GB2312" w:cs="仿宋_GB2312"/>
                <w:bCs/>
                <w:sz w:val="24"/>
              </w:rPr>
              <w:t>抽查1份安装档案，审查安装过程检验记录及安装调试完成后的验收检验记录等各类记录是否符合检验规程要求。</w:t>
            </w:r>
          </w:p>
        </w:tc>
        <w:tc>
          <w:tcPr>
            <w:tcW w:w="1880" w:type="dxa"/>
          </w:tcPr>
          <w:p>
            <w:pPr>
              <w:rPr>
                <w:rFonts w:ascii="仿宋_GB2312" w:hAnsi="宋体" w:eastAsia="仿宋_GB2312" w:cs="Times New Roman"/>
                <w:sz w:val="24"/>
              </w:rPr>
            </w:pPr>
            <w:r>
              <w:rPr>
                <w:rFonts w:hint="eastAsia" w:ascii="仿宋_GB2312" w:hAnsi="宋体" w:eastAsia="仿宋_GB2312" w:cs="Times New Roman"/>
                <w:sz w:val="24"/>
              </w:rPr>
              <w:t>□符合</w:t>
            </w:r>
          </w:p>
          <w:p>
            <w:pPr>
              <w:rPr>
                <w:rFonts w:ascii="仿宋_GB2312" w:hAnsi="宋体" w:eastAsia="仿宋_GB2312"/>
                <w:sz w:val="24"/>
                <w:szCs w:val="24"/>
              </w:rPr>
            </w:pPr>
            <w:r>
              <w:rPr>
                <w:rFonts w:hint="eastAsia" w:ascii="仿宋_GB2312" w:hAnsi="宋体" w:eastAsia="仿宋_GB2312" w:cs="Times New Roman"/>
                <w:sz w:val="24"/>
              </w:rPr>
              <w:t>□有缺陷：</w:t>
            </w:r>
          </w:p>
        </w:tc>
        <w:tc>
          <w:tcPr>
            <w:tcW w:w="2445" w:type="dxa"/>
            <w:vAlign w:val="center"/>
          </w:tcPr>
          <w:p>
            <w:pPr>
              <w:jc w:val="center"/>
              <w:rPr>
                <w:rFonts w:ascii="宋体" w:hAnsi="宋体" w:eastAsia="宋体"/>
                <w:sz w:val="24"/>
                <w:szCs w:val="24"/>
              </w:rPr>
            </w:pPr>
            <w:r>
              <w:rPr>
                <w:rFonts w:hint="eastAsia" w:ascii="宋体" w:hAnsi="宋体" w:eastAsia="宋体"/>
                <w:sz w:val="24"/>
                <w:szCs w:val="24"/>
              </w:rPr>
              <w:t>/</w:t>
            </w:r>
          </w:p>
        </w:tc>
      </w:tr>
    </w:tbl>
    <w:p/>
    <w:sectPr>
      <w:footerReference r:id="rId3"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Arial Unicode MS">
    <w:altName w:val="宋体"/>
    <w:panose1 w:val="020B0604020202020204"/>
    <w:charset w:val="86"/>
    <w:family w:val="auto"/>
    <w:pitch w:val="default"/>
    <w:sig w:usb0="00000000" w:usb1="00000000" w:usb2="0000003F" w:usb3="00000000" w:csb0="603F01FF" w:csb1="FFFF0000"/>
  </w:font>
  <w:font w:name="等线">
    <w:altName w:val="宋体"/>
    <w:panose1 w:val="00000000000000000000"/>
    <w:charset w:val="86"/>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7944899"/>
    </w:sdtPr>
    <w:sdtContent>
      <w:p>
        <w:pPr>
          <w:pStyle w:val="2"/>
          <w:jc w:val="center"/>
        </w:pPr>
        <w:r>
          <w:fldChar w:fldCharType="begin"/>
        </w:r>
        <w:r>
          <w:instrText xml:space="preserve">PAGE   \* MERGEFORMAT</w:instrText>
        </w:r>
        <w:r>
          <w:fldChar w:fldCharType="separate"/>
        </w:r>
        <w:r>
          <w:rPr>
            <w:lang w:val="zh-CN"/>
          </w:rPr>
          <w:t>9</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0622D8"/>
    <w:multiLevelType w:val="multilevel"/>
    <w:tmpl w:val="790622D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DAA"/>
    <w:rsid w:val="00004B52"/>
    <w:rsid w:val="00030059"/>
    <w:rsid w:val="00040204"/>
    <w:rsid w:val="00067A87"/>
    <w:rsid w:val="0007101B"/>
    <w:rsid w:val="00091CD6"/>
    <w:rsid w:val="000A3624"/>
    <w:rsid w:val="000C2226"/>
    <w:rsid w:val="000E7FE7"/>
    <w:rsid w:val="000F0322"/>
    <w:rsid w:val="000F0DAA"/>
    <w:rsid w:val="00104AB2"/>
    <w:rsid w:val="001106EC"/>
    <w:rsid w:val="00160096"/>
    <w:rsid w:val="00175A7B"/>
    <w:rsid w:val="00183B59"/>
    <w:rsid w:val="00237358"/>
    <w:rsid w:val="0027306C"/>
    <w:rsid w:val="002E1F69"/>
    <w:rsid w:val="002E2060"/>
    <w:rsid w:val="002F440D"/>
    <w:rsid w:val="0036078C"/>
    <w:rsid w:val="00366A43"/>
    <w:rsid w:val="003910E9"/>
    <w:rsid w:val="00391BAF"/>
    <w:rsid w:val="0042629D"/>
    <w:rsid w:val="00433FBD"/>
    <w:rsid w:val="00437337"/>
    <w:rsid w:val="004456D2"/>
    <w:rsid w:val="00477436"/>
    <w:rsid w:val="005009A7"/>
    <w:rsid w:val="005145E9"/>
    <w:rsid w:val="00524238"/>
    <w:rsid w:val="00532FFA"/>
    <w:rsid w:val="0054093A"/>
    <w:rsid w:val="005C180B"/>
    <w:rsid w:val="005D6921"/>
    <w:rsid w:val="005D6928"/>
    <w:rsid w:val="00637787"/>
    <w:rsid w:val="00676A60"/>
    <w:rsid w:val="006B793D"/>
    <w:rsid w:val="006D5BCB"/>
    <w:rsid w:val="006E2A49"/>
    <w:rsid w:val="006E43FE"/>
    <w:rsid w:val="006F1B7E"/>
    <w:rsid w:val="00706B71"/>
    <w:rsid w:val="00712B50"/>
    <w:rsid w:val="00782988"/>
    <w:rsid w:val="007F136C"/>
    <w:rsid w:val="0081386D"/>
    <w:rsid w:val="00815B49"/>
    <w:rsid w:val="008272C9"/>
    <w:rsid w:val="00830AF9"/>
    <w:rsid w:val="00854DFF"/>
    <w:rsid w:val="00863ACA"/>
    <w:rsid w:val="008F2A91"/>
    <w:rsid w:val="008F72E8"/>
    <w:rsid w:val="009246B7"/>
    <w:rsid w:val="00943C97"/>
    <w:rsid w:val="009560FD"/>
    <w:rsid w:val="00995D0B"/>
    <w:rsid w:val="009B2796"/>
    <w:rsid w:val="00A46E23"/>
    <w:rsid w:val="00A6418E"/>
    <w:rsid w:val="00A97D55"/>
    <w:rsid w:val="00B5353D"/>
    <w:rsid w:val="00B96BFD"/>
    <w:rsid w:val="00BF099B"/>
    <w:rsid w:val="00BF5F0D"/>
    <w:rsid w:val="00C07D8D"/>
    <w:rsid w:val="00C53153"/>
    <w:rsid w:val="00C60577"/>
    <w:rsid w:val="00CB11A2"/>
    <w:rsid w:val="00D06D16"/>
    <w:rsid w:val="00D22EC7"/>
    <w:rsid w:val="00D66ECE"/>
    <w:rsid w:val="00D71A62"/>
    <w:rsid w:val="00DC101F"/>
    <w:rsid w:val="00DD2CCA"/>
    <w:rsid w:val="00E009E8"/>
    <w:rsid w:val="00E3694F"/>
    <w:rsid w:val="00E520FA"/>
    <w:rsid w:val="00E613F9"/>
    <w:rsid w:val="00ED5E7F"/>
    <w:rsid w:val="00EE6B91"/>
    <w:rsid w:val="00EF5644"/>
    <w:rsid w:val="00F00879"/>
    <w:rsid w:val="00F26399"/>
    <w:rsid w:val="00F433D7"/>
    <w:rsid w:val="00F608E1"/>
    <w:rsid w:val="00F62B4A"/>
    <w:rsid w:val="00FB015C"/>
    <w:rsid w:val="00FC0770"/>
    <w:rsid w:val="10D77D74"/>
    <w:rsid w:val="26424563"/>
    <w:rsid w:val="3CE359C0"/>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字符"/>
    <w:basedOn w:val="4"/>
    <w:link w:val="3"/>
    <w:uiPriority w:val="99"/>
    <w:rPr>
      <w:sz w:val="18"/>
      <w:szCs w:val="18"/>
    </w:rPr>
  </w:style>
  <w:style w:type="character" w:customStyle="1" w:styleId="8">
    <w:name w:val="页脚 字符"/>
    <w:basedOn w:val="4"/>
    <w:link w:val="2"/>
    <w:qFormat/>
    <w:uiPriority w:val="99"/>
    <w:rPr>
      <w:sz w:val="18"/>
      <w:szCs w:val="18"/>
    </w:rPr>
  </w:style>
  <w:style w:type="paragraph" w:customStyle="1"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295FC7-E7C3-4828-9D45-9ED1E57F1519}">
  <ds:schemaRefs/>
</ds:datastoreItem>
</file>

<file path=docProps/app.xml><?xml version="1.0" encoding="utf-8"?>
<Properties xmlns="http://schemas.openxmlformats.org/officeDocument/2006/extended-properties" xmlns:vt="http://schemas.openxmlformats.org/officeDocument/2006/docPropsVTypes">
  <Template>Normal.dotm</Template>
  <Pages>9</Pages>
  <Words>820</Words>
  <Characters>4677</Characters>
  <Lines>38</Lines>
  <Paragraphs>10</Paragraphs>
  <TotalTime>0</TotalTime>
  <ScaleCrop>false</ScaleCrop>
  <LinksUpToDate>false</LinksUpToDate>
  <CharactersWithSpaces>5487</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2021-08-31T02:07:00Z</dcterms:created>
  <dc:creator>YB</dc:creator>
  <cp:lastModifiedBy>罗向平</cp:lastModifiedBy>
  <dcterms:modified xsi:type="dcterms:W3CDTF">2021-09-09T10:24:56Z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ICV">
    <vt:lpwstr>CB439CC9214E423F8CA0AD448127264B</vt:lpwstr>
  </property>
</Properties>
</file>