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rPr>
          <w:rFonts w:hint="eastAsia" w:eastAsia="黑体" w:cs="Times New Roman"/>
          <w:color w:val="000000"/>
          <w:sz w:val="32"/>
          <w:szCs w:val="32"/>
          <w:lang w:val="en-US" w:eastAsia="zh-CN"/>
        </w:rPr>
      </w:pPr>
      <w:bookmarkStart w:id="0" w:name="_BodyText"/>
      <w:r>
        <w:rPr>
          <w:rFonts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eastAsia="黑体" w:cs="Times New Roman"/>
          <w:color w:val="000000"/>
          <w:sz w:val="32"/>
          <w:szCs w:val="32"/>
          <w:lang w:val="en-US" w:eastAsia="zh-CN"/>
        </w:rPr>
        <w:t>1</w:t>
      </w:r>
    </w:p>
    <w:p>
      <w:pPr>
        <w:spacing w:line="594" w:lineRule="exact"/>
        <w:rPr>
          <w:rFonts w:hint="eastAsia" w:eastAsia="黑体" w:cs="Times New Roman"/>
          <w:color w:val="000000"/>
          <w:sz w:val="32"/>
          <w:szCs w:val="32"/>
          <w:lang w:val="en-US" w:eastAsia="zh-CN"/>
        </w:rPr>
      </w:pP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color w:val="000000"/>
          <w:sz w:val="40"/>
          <w:szCs w:val="40"/>
        </w:rPr>
      </w:pPr>
      <w:r>
        <w:rPr>
          <w:rFonts w:ascii="Times New Roman" w:hAnsi="Times New Roman" w:eastAsia="方正小标宋简体" w:cs="Times New Roman"/>
          <w:color w:val="000000"/>
          <w:sz w:val="40"/>
          <w:szCs w:val="40"/>
        </w:rPr>
        <w:t>燃气压力管道检验信息统计表</w:t>
      </w:r>
    </w:p>
    <w:p>
      <w:pPr>
        <w:spacing w:line="594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填报单位：                                                 填报日期：  年   月  日</w:t>
      </w:r>
    </w:p>
    <w:tbl>
      <w:tblPr>
        <w:tblStyle w:val="6"/>
        <w:tblW w:w="12974" w:type="dxa"/>
        <w:jc w:val="center"/>
        <w:tblInd w:w="0" w:type="dxa"/>
        <w:tblLayout w:type="fixed"/>
        <w:tblCellMar>
          <w:top w:w="49" w:type="dxa"/>
          <w:left w:w="108" w:type="dxa"/>
          <w:bottom w:w="49" w:type="dxa"/>
          <w:right w:w="108" w:type="dxa"/>
        </w:tblCellMar>
      </w:tblPr>
      <w:tblGrid>
        <w:gridCol w:w="422"/>
        <w:gridCol w:w="911"/>
        <w:gridCol w:w="879"/>
        <w:gridCol w:w="792"/>
        <w:gridCol w:w="861"/>
        <w:gridCol w:w="675"/>
        <w:gridCol w:w="712"/>
        <w:gridCol w:w="709"/>
        <w:gridCol w:w="708"/>
        <w:gridCol w:w="851"/>
        <w:gridCol w:w="1035"/>
        <w:gridCol w:w="971"/>
        <w:gridCol w:w="771"/>
        <w:gridCol w:w="763"/>
        <w:gridCol w:w="808"/>
        <w:gridCol w:w="684"/>
        <w:gridCol w:w="422"/>
      </w:tblGrid>
      <w:tr>
        <w:tblPrEx>
          <w:tblLayout w:type="fixed"/>
          <w:tblCellMar>
            <w:top w:w="49" w:type="dxa"/>
            <w:left w:w="108" w:type="dxa"/>
            <w:bottom w:w="49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省、自治区、直辖市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城市名称（地市级）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使用单位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社会信用统一代码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管道编号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管道名称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bookmarkStart w:id="1" w:name="_Hlk92815363"/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管道位置</w:t>
            </w:r>
            <w:bookmarkEnd w:id="1"/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管道级别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管道长度（m）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设计压力（MPa）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最高工作压力（MPa）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工作温度（℃）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公称直径（mm）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公称厚度（mm）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管道材质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介质</w:t>
            </w:r>
          </w:p>
        </w:tc>
      </w:tr>
      <w:tr>
        <w:tblPrEx>
          <w:tblLayout w:type="fixed"/>
          <w:tblCellMar>
            <w:top w:w="49" w:type="dxa"/>
            <w:left w:w="108" w:type="dxa"/>
            <w:bottom w:w="49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49" w:type="dxa"/>
            <w:left w:w="108" w:type="dxa"/>
            <w:bottom w:w="49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pacing w:line="594" w:lineRule="exact"/>
        <w:jc w:val="center"/>
        <w:rPr>
          <w:rFonts w:ascii="Times New Roman" w:hAnsi="Times New Roman" w:eastAsia="方正小标宋简体" w:cs="Times New Roman"/>
          <w:color w:val="000000"/>
          <w:sz w:val="40"/>
          <w:szCs w:val="40"/>
        </w:rPr>
      </w:pP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color w:val="000000"/>
          <w:sz w:val="40"/>
          <w:szCs w:val="40"/>
        </w:rPr>
      </w:pP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color w:val="000000"/>
          <w:sz w:val="40"/>
          <w:szCs w:val="40"/>
        </w:rPr>
      </w:pP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color w:val="000000"/>
          <w:sz w:val="40"/>
          <w:szCs w:val="40"/>
        </w:rPr>
      </w:pP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color w:val="000000"/>
          <w:sz w:val="40"/>
          <w:szCs w:val="40"/>
        </w:rPr>
      </w:pPr>
    </w:p>
    <w:p>
      <w:pPr>
        <w:spacing w:line="594" w:lineRule="exact"/>
        <w:jc w:val="both"/>
        <w:rPr>
          <w:rFonts w:ascii="Times New Roman" w:hAnsi="Times New Roman" w:eastAsia="方正小标宋简体" w:cs="Times New Roman"/>
          <w:color w:val="000000"/>
          <w:sz w:val="40"/>
          <w:szCs w:val="40"/>
        </w:rPr>
      </w:pPr>
    </w:p>
    <w:p>
      <w:pPr>
        <w:spacing w:before="297" w:beforeLines="50" w:line="200" w:lineRule="exact"/>
        <w:jc w:val="center"/>
        <w:rPr>
          <w:rFonts w:ascii="Times New Roman" w:hAnsi="Times New Roman" w:eastAsia="方正小标宋简体" w:cs="Times New Roman"/>
          <w:color w:val="000000"/>
          <w:sz w:val="40"/>
          <w:szCs w:val="40"/>
        </w:rPr>
      </w:pPr>
    </w:p>
    <w:p>
      <w:pPr>
        <w:spacing w:before="0" w:beforeLines="0" w:line="594" w:lineRule="exact"/>
        <w:jc w:val="center"/>
        <w:rPr>
          <w:rFonts w:ascii="Times New Roman" w:hAnsi="Times New Roman" w:eastAsia="方正小标宋简体" w:cs="Times New Roman"/>
          <w:color w:val="000000"/>
          <w:sz w:val="40"/>
          <w:szCs w:val="40"/>
        </w:rPr>
      </w:pPr>
      <w:r>
        <w:rPr>
          <w:rFonts w:ascii="Times New Roman" w:hAnsi="Times New Roman" w:eastAsia="方正小标宋简体" w:cs="Times New Roman"/>
          <w:color w:val="000000"/>
          <w:sz w:val="40"/>
          <w:szCs w:val="40"/>
        </w:rPr>
        <w:t>燃气压力管道检验信息统计表（续）</w:t>
      </w:r>
    </w:p>
    <w:p>
      <w:pPr>
        <w:spacing w:line="380" w:lineRule="exact"/>
        <w:textAlignment w:val="center"/>
        <w:rPr>
          <w:rFonts w:ascii="Times New Roman" w:hAnsi="Times New Roman" w:eastAsia="仿宋_GB2312" w:cs="Times New Roman"/>
          <w:color w:val="000000"/>
          <w:sz w:val="24"/>
          <w:szCs w:val="24"/>
        </w:rPr>
      </w:pPr>
    </w:p>
    <w:tbl>
      <w:tblPr>
        <w:tblStyle w:val="6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9" w:type="dxa"/>
          <w:left w:w="108" w:type="dxa"/>
          <w:bottom w:w="49" w:type="dxa"/>
          <w:right w:w="108" w:type="dxa"/>
        </w:tblCellMar>
      </w:tblPr>
      <w:tblGrid>
        <w:gridCol w:w="473"/>
        <w:gridCol w:w="911"/>
        <w:gridCol w:w="992"/>
        <w:gridCol w:w="993"/>
        <w:gridCol w:w="992"/>
        <w:gridCol w:w="1134"/>
        <w:gridCol w:w="1276"/>
        <w:gridCol w:w="1205"/>
        <w:gridCol w:w="1063"/>
        <w:gridCol w:w="1175"/>
        <w:gridCol w:w="1093"/>
        <w:gridCol w:w="1250"/>
        <w:gridCol w:w="1145"/>
        <w:gridCol w:w="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9" w:type="dxa"/>
            <w:left w:w="108" w:type="dxa"/>
            <w:bottom w:w="49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设计单位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施工单位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无损检测机构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监督检验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机构名称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监督检验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日期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（YYYY-MM-DD）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竣工日期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（YYYY-MM-DD）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投用日期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（YYYY-MM-DD）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定期检验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机构名称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定期检验日期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(YYYY-MM-DD）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定期检验结论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下次检验日期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（YYYY-MM-DD）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管道状态（在用/停用/报废）</w:t>
            </w:r>
          </w:p>
        </w:tc>
        <w:tc>
          <w:tcPr>
            <w:tcW w:w="4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9" w:type="dxa"/>
            <w:left w:w="108" w:type="dxa"/>
            <w:bottom w:w="49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73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9" w:type="dxa"/>
            <w:left w:w="108" w:type="dxa"/>
            <w:bottom w:w="49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73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pacing w:line="480" w:lineRule="exact"/>
        <w:textAlignment w:val="center"/>
        <w:rPr>
          <w:rFonts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信息报送联系人：                          电子邮箱：                          固定电话/手机：</w:t>
      </w:r>
    </w:p>
    <w:p>
      <w:pPr>
        <w:spacing w:line="320" w:lineRule="exact"/>
        <w:textAlignment w:val="center"/>
        <w:rPr>
          <w:rFonts w:ascii="Times New Roman" w:hAnsi="Times New Roman" w:eastAsia="仿宋_GB2312" w:cs="Times New Roman"/>
          <w:color w:val="000000"/>
          <w:sz w:val="21"/>
          <w:szCs w:val="21"/>
        </w:rPr>
      </w:pPr>
      <w:r>
        <w:rPr>
          <w:rFonts w:ascii="Times New Roman" w:hAnsi="Times New Roman" w:eastAsia="仿宋_GB2312" w:cs="Times New Roman"/>
          <w:color w:val="000000"/>
          <w:sz w:val="21"/>
          <w:szCs w:val="21"/>
        </w:rPr>
        <w:t>注1：以Excel表格格式进行填报，按每条管道一行进行填写。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</w:rPr>
        <w:t>同一个使用单位下的管道名称、管道编号不允许重复。</w:t>
      </w:r>
    </w:p>
    <w:p>
      <w:pPr>
        <w:spacing w:line="320" w:lineRule="exact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  <w:r>
        <w:rPr>
          <w:rFonts w:ascii="Times New Roman" w:hAnsi="Times New Roman" w:eastAsia="仿宋_GB2312" w:cs="Times New Roman"/>
          <w:color w:val="000000"/>
          <w:sz w:val="21"/>
          <w:szCs w:val="21"/>
        </w:rPr>
        <w:t>注</w:t>
      </w:r>
      <w:r>
        <w:rPr>
          <w:rFonts w:hint="eastAsia" w:cs="Times New Roman"/>
          <w:color w:val="000000"/>
          <w:sz w:val="21"/>
          <w:szCs w:val="21"/>
          <w:lang w:eastAsia="zh-CN"/>
        </w:rPr>
        <w:t>2</w:t>
      </w:r>
      <w:r>
        <w:rPr>
          <w:rFonts w:ascii="Times New Roman" w:hAnsi="Times New Roman" w:eastAsia="仿宋_GB2312" w:cs="Times New Roman"/>
          <w:color w:val="000000"/>
          <w:sz w:val="21"/>
          <w:szCs w:val="21"/>
        </w:rPr>
        <w:t>：管道级别按设计压力划分，填写“ GB1-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Ⅰ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</w:rPr>
        <w:t>级（2.5＜</w:t>
      </w:r>
      <w:r>
        <w:rPr>
          <w:rFonts w:hint="eastAsia" w:ascii="Times New Roman" w:hAnsi="Times New Roman" w:eastAsia="仿宋_GB2312" w:cs="Times New Roman"/>
          <w:color w:val="000000"/>
          <w:sz w:val="21"/>
          <w:szCs w:val="21"/>
          <w:lang w:val="en-US" w:eastAsia="zh-CN"/>
        </w:rPr>
        <w:t>P≤4.0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</w:rPr>
        <w:t>）、GB1-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Ⅱ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</w:rPr>
        <w:t>级（1.6＜</w:t>
      </w:r>
      <w:r>
        <w:rPr>
          <w:rFonts w:hint="eastAsia" w:ascii="Times New Roman" w:hAnsi="Times New Roman" w:eastAsia="仿宋_GB2312" w:cs="Times New Roman"/>
          <w:color w:val="000000"/>
          <w:sz w:val="21"/>
          <w:szCs w:val="21"/>
          <w:lang w:val="en-US" w:eastAsia="zh-CN"/>
        </w:rPr>
        <w:t>P≤2.5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</w:rPr>
        <w:t>）、GB1-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Ⅲ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</w:rPr>
        <w:t>级（0.8＜</w:t>
      </w:r>
      <w:r>
        <w:rPr>
          <w:rFonts w:hint="eastAsia" w:ascii="Times New Roman" w:hAnsi="Times New Roman" w:eastAsia="仿宋_GB2312" w:cs="Times New Roman"/>
          <w:color w:val="000000"/>
          <w:sz w:val="21"/>
          <w:szCs w:val="21"/>
          <w:lang w:val="en-US" w:eastAsia="zh-CN"/>
        </w:rPr>
        <w:t>P≤1.6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</w:rPr>
        <w:t>）、GB1-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Ⅳ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</w:rPr>
        <w:t>级（0.4＜</w:t>
      </w:r>
      <w:r>
        <w:rPr>
          <w:rFonts w:hint="eastAsia" w:ascii="Times New Roman" w:hAnsi="Times New Roman" w:eastAsia="仿宋_GB2312" w:cs="Times New Roman"/>
          <w:color w:val="000000"/>
          <w:sz w:val="21"/>
          <w:szCs w:val="21"/>
          <w:lang w:val="en-US" w:eastAsia="zh-CN"/>
        </w:rPr>
        <w:t>P≤0.8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</w:rPr>
        <w:t>）、GB1-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Ⅴ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</w:rPr>
        <w:t>级（0.2＜</w:t>
      </w:r>
      <w:r>
        <w:rPr>
          <w:rFonts w:hint="eastAsia" w:ascii="Times New Roman" w:hAnsi="Times New Roman" w:eastAsia="仿宋_GB2312" w:cs="Times New Roman"/>
          <w:color w:val="000000"/>
          <w:sz w:val="21"/>
          <w:szCs w:val="21"/>
          <w:lang w:val="en-US" w:eastAsia="zh-CN"/>
        </w:rPr>
        <w:t>P≤0.4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</w:rPr>
        <w:t>）、GB1-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Ⅵ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</w:rPr>
        <w:t>级 （0.1＜</w:t>
      </w:r>
      <w:r>
        <w:rPr>
          <w:rFonts w:hint="eastAsia" w:ascii="Times New Roman" w:hAnsi="Times New Roman" w:eastAsia="仿宋_GB2312" w:cs="Times New Roman"/>
          <w:color w:val="000000"/>
          <w:sz w:val="21"/>
          <w:szCs w:val="21"/>
          <w:lang w:val="en-US" w:eastAsia="zh-CN"/>
        </w:rPr>
        <w:t>P≤0.2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</w:rPr>
        <w:t>）</w:t>
      </w:r>
      <w:r>
        <w:rPr>
          <w:rFonts w:ascii="Times New Roman" w:hAnsi="Times New Roman" w:eastAsia="仿宋_GB2312" w:cs="Times New Roman"/>
          <w:color w:val="000000"/>
          <w:sz w:val="21"/>
          <w:szCs w:val="21"/>
        </w:rPr>
        <w:t>”。</w:t>
      </w:r>
    </w:p>
    <w:p>
      <w:pPr>
        <w:spacing w:line="320" w:lineRule="exact"/>
        <w:textAlignment w:val="center"/>
        <w:rPr>
          <w:rFonts w:ascii="Times New Roman" w:hAnsi="Times New Roman" w:eastAsia="仿宋_GB2312" w:cs="Times New Roman"/>
          <w:color w:val="000000"/>
          <w:sz w:val="21"/>
          <w:szCs w:val="21"/>
        </w:rPr>
      </w:pPr>
      <w:r>
        <w:rPr>
          <w:rFonts w:ascii="Times New Roman" w:hAnsi="Times New Roman" w:eastAsia="仿宋_GB2312" w:cs="Times New Roman"/>
          <w:color w:val="000000"/>
          <w:sz w:val="21"/>
          <w:szCs w:val="21"/>
        </w:rPr>
        <w:t>注</w:t>
      </w:r>
      <w:r>
        <w:rPr>
          <w:rFonts w:hint="eastAsia" w:cs="Times New Roman"/>
          <w:color w:val="000000"/>
          <w:sz w:val="21"/>
          <w:szCs w:val="21"/>
          <w:lang w:eastAsia="zh-CN"/>
        </w:rPr>
        <w:t>3</w:t>
      </w:r>
      <w:r>
        <w:rPr>
          <w:rFonts w:ascii="Times New Roman" w:hAnsi="Times New Roman" w:eastAsia="仿宋_GB2312" w:cs="Times New Roman"/>
          <w:color w:val="000000"/>
          <w:sz w:val="21"/>
          <w:szCs w:val="21"/>
        </w:rPr>
        <w:t>：管道位置，填写途径县（县级市、区），遇到跨县的，拆分成两条管道填写。</w:t>
      </w:r>
    </w:p>
    <w:p>
      <w:pPr>
        <w:spacing w:line="320" w:lineRule="exact"/>
        <w:textAlignment w:val="center"/>
        <w:rPr>
          <w:rFonts w:ascii="Times New Roman" w:hAnsi="Times New Roman" w:eastAsia="仿宋_GB2312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 w:val="21"/>
          <w:szCs w:val="21"/>
        </w:rPr>
        <w:t>注</w:t>
      </w:r>
      <w:r>
        <w:rPr>
          <w:rFonts w:hint="eastAsia" w:cs="Times New Roman"/>
          <w:color w:val="000000"/>
          <w:sz w:val="21"/>
          <w:szCs w:val="21"/>
          <w:lang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</w:rPr>
        <w:t>：使用单位、设计单位、施工单位、无损检测机构、监督检验及定期检验机构名称必须填写全称，与营业执照或法人证书保持一致。</w:t>
      </w:r>
    </w:p>
    <w:p>
      <w:pPr>
        <w:spacing w:line="320" w:lineRule="exact"/>
        <w:textAlignment w:val="center"/>
        <w:rPr>
          <w:rFonts w:ascii="Times New Roman" w:hAnsi="Times New Roman" w:eastAsia="仿宋_GB2312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 w:val="21"/>
          <w:szCs w:val="21"/>
        </w:rPr>
        <w:t>注</w:t>
      </w:r>
      <w:r>
        <w:rPr>
          <w:rFonts w:hint="eastAsia" w:cs="Times New Roman"/>
          <w:color w:val="000000"/>
          <w:sz w:val="21"/>
          <w:szCs w:val="21"/>
          <w:lang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</w:rPr>
        <w:t>：省级、地市级、县级名称应填写全称，且与现行名称一致，如</w:t>
      </w:r>
      <w:r>
        <w:rPr>
          <w:rFonts w:hint="eastAsia" w:cs="Times New Roman"/>
          <w:color w:val="000000"/>
          <w:sz w:val="21"/>
          <w:szCs w:val="21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</w:rPr>
        <w:t>河北省</w:t>
      </w:r>
      <w:r>
        <w:rPr>
          <w:rFonts w:hint="eastAsia" w:cs="Times New Roman"/>
          <w:color w:val="000000"/>
          <w:sz w:val="21"/>
          <w:szCs w:val="21"/>
          <w:lang w:eastAsia="zh-CN"/>
        </w:rPr>
        <w:t>”“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</w:rPr>
        <w:t>石家庄市</w:t>
      </w:r>
      <w:r>
        <w:rPr>
          <w:rFonts w:hint="eastAsia" w:cs="Times New Roman"/>
          <w:color w:val="000000"/>
          <w:sz w:val="21"/>
          <w:szCs w:val="21"/>
          <w:lang w:eastAsia="zh-CN"/>
        </w:rPr>
        <w:t>”“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</w:rPr>
        <w:t>鹿泉区</w:t>
      </w:r>
      <w:r>
        <w:rPr>
          <w:rFonts w:hint="eastAsia" w:cs="Times New Roman"/>
          <w:color w:val="000000"/>
          <w:sz w:val="21"/>
          <w:szCs w:val="21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</w:rPr>
        <w:t>，不得填写简称。</w:t>
      </w:r>
    </w:p>
    <w:p>
      <w:pPr>
        <w:spacing w:line="320" w:lineRule="exact"/>
        <w:textAlignment w:val="center"/>
        <w:rPr>
          <w:rFonts w:ascii="Times New Roman" w:hAnsi="Times New Roman" w:eastAsia="仿宋_GB2312" w:cs="Times New Roman"/>
          <w:color w:val="000000"/>
          <w:sz w:val="21"/>
          <w:szCs w:val="21"/>
        </w:rPr>
      </w:pPr>
      <w:r>
        <w:rPr>
          <w:rFonts w:ascii="Times New Roman" w:hAnsi="Times New Roman" w:eastAsia="仿宋_GB2312" w:cs="Times New Roman"/>
          <w:color w:val="000000"/>
          <w:sz w:val="21"/>
          <w:szCs w:val="21"/>
        </w:rPr>
        <w:t>注</w:t>
      </w:r>
      <w:r>
        <w:rPr>
          <w:rFonts w:hint="eastAsia" w:cs="Times New Roman"/>
          <w:color w:val="000000"/>
          <w:sz w:val="21"/>
          <w:szCs w:val="21"/>
          <w:lang w:eastAsia="zh-CN"/>
        </w:rPr>
        <w:t>6</w:t>
      </w:r>
      <w:r>
        <w:rPr>
          <w:rFonts w:ascii="Times New Roman" w:hAnsi="Times New Roman" w:eastAsia="仿宋_GB2312" w:cs="Times New Roman"/>
          <w:color w:val="000000"/>
          <w:sz w:val="21"/>
          <w:szCs w:val="21"/>
        </w:rPr>
        <w:t>：设计压力、公称直径、公称</w:t>
      </w:r>
      <w:r>
        <w:rPr>
          <w:rFonts w:hint="eastAsia" w:cs="Times New Roman"/>
          <w:color w:val="000000"/>
          <w:sz w:val="21"/>
          <w:szCs w:val="21"/>
          <w:lang w:eastAsia="zh-CN"/>
        </w:rPr>
        <w:t>厚度</w:t>
      </w:r>
      <w:r>
        <w:rPr>
          <w:rFonts w:ascii="Times New Roman" w:hAnsi="Times New Roman" w:eastAsia="仿宋_GB2312" w:cs="Times New Roman"/>
          <w:color w:val="000000"/>
          <w:sz w:val="21"/>
          <w:szCs w:val="21"/>
        </w:rPr>
        <w:t>以及</w:t>
      </w:r>
      <w:r>
        <w:rPr>
          <w:rFonts w:hint="eastAsia" w:cs="Times New Roman"/>
          <w:color w:val="000000"/>
          <w:sz w:val="21"/>
          <w:szCs w:val="21"/>
          <w:lang w:eastAsia="zh-CN"/>
        </w:rPr>
        <w:t>其他</w:t>
      </w:r>
      <w:r>
        <w:rPr>
          <w:rFonts w:ascii="Times New Roman" w:hAnsi="Times New Roman" w:eastAsia="仿宋_GB2312" w:cs="Times New Roman"/>
          <w:color w:val="000000"/>
          <w:sz w:val="21"/>
          <w:szCs w:val="21"/>
        </w:rPr>
        <w:t>需填写多个值的项，以</w:t>
      </w:r>
      <w:r>
        <w:rPr>
          <w:rFonts w:hint="eastAsia" w:cs="Times New Roman"/>
          <w:color w:val="000000"/>
          <w:sz w:val="21"/>
          <w:szCs w:val="21"/>
          <w:lang w:eastAsia="zh-CN"/>
        </w:rPr>
        <w:t>“</w:t>
      </w:r>
      <w:r>
        <w:rPr>
          <w:rFonts w:ascii="Times New Roman" w:hAnsi="Times New Roman" w:eastAsia="仿宋_GB2312" w:cs="Times New Roman"/>
          <w:color w:val="000000"/>
          <w:sz w:val="21"/>
          <w:szCs w:val="21"/>
        </w:rPr>
        <w:t>/</w:t>
      </w:r>
      <w:r>
        <w:rPr>
          <w:rFonts w:hint="eastAsia" w:cs="Times New Roman"/>
          <w:color w:val="000000"/>
          <w:sz w:val="21"/>
          <w:szCs w:val="21"/>
          <w:lang w:eastAsia="zh-CN"/>
        </w:rPr>
        <w:t>”</w:t>
      </w:r>
      <w:r>
        <w:rPr>
          <w:rFonts w:ascii="Times New Roman" w:hAnsi="Times New Roman" w:eastAsia="仿宋_GB2312" w:cs="Times New Roman"/>
          <w:color w:val="000000"/>
          <w:sz w:val="21"/>
          <w:szCs w:val="21"/>
        </w:rPr>
        <w:t>分隔，如公称直径</w:t>
      </w:r>
      <w:r>
        <w:rPr>
          <w:rFonts w:hint="eastAsia" w:cs="Times New Roman"/>
          <w:color w:val="000000"/>
          <w:sz w:val="21"/>
          <w:szCs w:val="21"/>
          <w:lang w:eastAsia="zh-CN"/>
        </w:rPr>
        <w:t>“</w:t>
      </w:r>
      <w:r>
        <w:rPr>
          <w:rFonts w:ascii="Times New Roman" w:hAnsi="Times New Roman" w:eastAsia="仿宋_GB2312" w:cs="Times New Roman"/>
          <w:color w:val="000000"/>
          <w:sz w:val="21"/>
          <w:szCs w:val="21"/>
        </w:rPr>
        <w:t>150/300</w:t>
      </w:r>
      <w:r>
        <w:rPr>
          <w:rFonts w:hint="eastAsia" w:cs="Times New Roman"/>
          <w:color w:val="000000"/>
          <w:sz w:val="21"/>
          <w:szCs w:val="21"/>
          <w:lang w:eastAsia="zh-CN"/>
        </w:rPr>
        <w:t>”</w:t>
      </w:r>
      <w:r>
        <w:rPr>
          <w:rFonts w:ascii="Times New Roman" w:hAnsi="Times New Roman" w:eastAsia="仿宋_GB2312" w:cs="Times New Roman"/>
          <w:color w:val="000000"/>
          <w:sz w:val="21"/>
          <w:szCs w:val="21"/>
        </w:rPr>
        <w:t>。</w:t>
      </w:r>
    </w:p>
    <w:p>
      <w:pPr>
        <w:spacing w:line="320" w:lineRule="exact"/>
        <w:textAlignment w:val="center"/>
        <w:rPr>
          <w:rFonts w:ascii="Times New Roman" w:hAnsi="Times New Roman" w:eastAsia="仿宋_GB2312" w:cs="Times New Roman"/>
          <w:color w:val="000000"/>
          <w:sz w:val="21"/>
          <w:szCs w:val="21"/>
        </w:rPr>
      </w:pPr>
      <w:r>
        <w:rPr>
          <w:rFonts w:ascii="Times New Roman" w:hAnsi="Times New Roman" w:eastAsia="仿宋_GB2312" w:cs="Times New Roman"/>
          <w:color w:val="000000"/>
          <w:sz w:val="21"/>
          <w:szCs w:val="21"/>
        </w:rPr>
        <w:t>注</w:t>
      </w:r>
      <w:r>
        <w:rPr>
          <w:rFonts w:hint="eastAsia" w:cs="Times New Roman"/>
          <w:color w:val="000000"/>
          <w:sz w:val="21"/>
          <w:szCs w:val="21"/>
          <w:lang w:eastAsia="zh-CN"/>
        </w:rPr>
        <w:t>7</w:t>
      </w:r>
      <w:r>
        <w:rPr>
          <w:rFonts w:ascii="Times New Roman" w:hAnsi="Times New Roman" w:eastAsia="仿宋_GB2312" w:cs="Times New Roman"/>
          <w:color w:val="000000"/>
          <w:sz w:val="21"/>
          <w:szCs w:val="21"/>
        </w:rPr>
        <w:t>：日期格式均按</w:t>
      </w:r>
      <w:r>
        <w:rPr>
          <w:rFonts w:hint="eastAsia" w:cs="Times New Roman"/>
          <w:color w:val="000000"/>
          <w:sz w:val="21"/>
          <w:szCs w:val="21"/>
          <w:lang w:eastAsia="zh-CN"/>
        </w:rPr>
        <w:t>“</w:t>
      </w:r>
      <w:r>
        <w:rPr>
          <w:rFonts w:ascii="Times New Roman" w:hAnsi="Times New Roman" w:eastAsia="仿宋_GB2312" w:cs="Times New Roman"/>
          <w:color w:val="000000"/>
          <w:sz w:val="21"/>
          <w:szCs w:val="21"/>
        </w:rPr>
        <w:t>YYYY-MM-DD</w:t>
      </w:r>
      <w:r>
        <w:rPr>
          <w:rFonts w:hint="eastAsia" w:cs="Times New Roman"/>
          <w:color w:val="000000"/>
          <w:sz w:val="21"/>
          <w:szCs w:val="21"/>
          <w:lang w:eastAsia="zh-CN"/>
        </w:rPr>
        <w:t>”</w:t>
      </w:r>
      <w:r>
        <w:rPr>
          <w:rFonts w:ascii="Times New Roman" w:hAnsi="Times New Roman" w:eastAsia="仿宋_GB2312" w:cs="Times New Roman"/>
          <w:color w:val="000000"/>
          <w:sz w:val="21"/>
          <w:szCs w:val="21"/>
        </w:rPr>
        <w:t>填写，如</w:t>
      </w:r>
      <w:r>
        <w:rPr>
          <w:rFonts w:hint="eastAsia" w:cs="Times New Roman"/>
          <w:color w:val="000000"/>
          <w:sz w:val="21"/>
          <w:szCs w:val="21"/>
          <w:lang w:eastAsia="zh-CN"/>
        </w:rPr>
        <w:t>“</w:t>
      </w:r>
      <w:r>
        <w:rPr>
          <w:rFonts w:ascii="Times New Roman" w:hAnsi="Times New Roman" w:eastAsia="仿宋_GB2312" w:cs="Times New Roman"/>
          <w:color w:val="000000"/>
          <w:sz w:val="21"/>
          <w:szCs w:val="21"/>
        </w:rPr>
        <w:t>2022-03-28</w:t>
      </w:r>
      <w:r>
        <w:rPr>
          <w:rFonts w:hint="eastAsia" w:cs="Times New Roman"/>
          <w:color w:val="000000"/>
          <w:sz w:val="21"/>
          <w:szCs w:val="21"/>
          <w:lang w:eastAsia="zh-CN"/>
        </w:rPr>
        <w:t>”</w:t>
      </w:r>
      <w:r>
        <w:rPr>
          <w:rFonts w:ascii="Times New Roman" w:hAnsi="Times New Roman" w:eastAsia="仿宋_GB2312" w:cs="Times New Roman"/>
          <w:color w:val="000000"/>
          <w:sz w:val="21"/>
          <w:szCs w:val="21"/>
        </w:rPr>
        <w:t>。</w:t>
      </w:r>
    </w:p>
    <w:p>
      <w:pPr>
        <w:spacing w:line="320" w:lineRule="exact"/>
        <w:textAlignment w:val="center"/>
        <w:rPr>
          <w:rFonts w:ascii="Times New Roman" w:hAnsi="Times New Roman" w:eastAsia="仿宋_GB2312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 w:val="21"/>
          <w:szCs w:val="21"/>
        </w:rPr>
        <w:t>注</w:t>
      </w:r>
      <w:r>
        <w:rPr>
          <w:rFonts w:hint="eastAsia" w:cs="Times New Roman"/>
          <w:color w:val="000000"/>
          <w:sz w:val="21"/>
          <w:szCs w:val="21"/>
          <w:lang w:eastAsia="zh-CN"/>
        </w:rPr>
        <w:t>8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</w:rPr>
        <w:t>：缺项应填写</w:t>
      </w:r>
      <w:r>
        <w:rPr>
          <w:rFonts w:hint="eastAsia" w:cs="Times New Roman"/>
          <w:color w:val="000000"/>
          <w:sz w:val="21"/>
          <w:szCs w:val="21"/>
          <w:lang w:eastAsia="zh-CN"/>
        </w:rPr>
        <w:t>“</w:t>
      </w:r>
      <w:r>
        <w:rPr>
          <w:rFonts w:ascii="Times New Roman" w:hAnsi="Times New Roman" w:eastAsia="仿宋_GB2312" w:cs="Times New Roman"/>
          <w:color w:val="000000"/>
          <w:sz w:val="21"/>
          <w:szCs w:val="21"/>
        </w:rPr>
        <w:t>/</w:t>
      </w:r>
      <w:r>
        <w:rPr>
          <w:rFonts w:hint="eastAsia" w:cs="Times New Roman"/>
          <w:color w:val="000000"/>
          <w:sz w:val="21"/>
          <w:szCs w:val="21"/>
          <w:lang w:eastAsia="zh-CN"/>
        </w:rPr>
        <w:t>”</w:t>
      </w:r>
      <w:r>
        <w:rPr>
          <w:rFonts w:ascii="Times New Roman" w:hAnsi="Times New Roman" w:eastAsia="仿宋_GB2312" w:cs="Times New Roman"/>
          <w:color w:val="000000"/>
          <w:sz w:val="21"/>
          <w:szCs w:val="21"/>
        </w:rPr>
        <w:t>。</w:t>
      </w:r>
    </w:p>
    <w:p>
      <w:pPr>
        <w:spacing w:line="320" w:lineRule="exact"/>
        <w:jc w:val="left"/>
        <w:textAlignment w:val="center"/>
        <w:rPr>
          <w:rFonts w:ascii="Times New Roman" w:hAnsi="Times New Roman" w:eastAsia="仿宋_GB2312" w:cs="Times New Roman"/>
          <w:color w:val="000000"/>
          <w:sz w:val="21"/>
          <w:szCs w:val="21"/>
        </w:rPr>
      </w:pPr>
      <w:r>
        <w:rPr>
          <w:rFonts w:ascii="Times New Roman" w:hAnsi="Times New Roman" w:eastAsia="仿宋_GB2312" w:cs="Times New Roman"/>
          <w:color w:val="000000"/>
          <w:sz w:val="21"/>
          <w:szCs w:val="21"/>
        </w:rPr>
        <w:t>注</w:t>
      </w:r>
      <w:r>
        <w:rPr>
          <w:rFonts w:hint="eastAsia" w:cs="Times New Roman"/>
          <w:color w:val="000000"/>
          <w:sz w:val="21"/>
          <w:szCs w:val="21"/>
          <w:lang w:eastAsia="zh-CN"/>
        </w:rPr>
        <w:t>9</w:t>
      </w:r>
      <w:r>
        <w:rPr>
          <w:rFonts w:ascii="Times New Roman" w:hAnsi="Times New Roman" w:eastAsia="仿宋_GB2312" w:cs="Times New Roman"/>
          <w:color w:val="000000"/>
          <w:sz w:val="21"/>
          <w:szCs w:val="21"/>
        </w:rPr>
        <w:t>：本表于2022年6月30日前由各省级市场监管部门报送至：市场监管总局压力管道安全技术中心 杨永</w:t>
      </w:r>
      <w:r>
        <w:rPr>
          <w:rFonts w:hint="eastAsia" w:cs="Times New Roman"/>
          <w:color w:val="00000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1"/>
          <w:szCs w:val="21"/>
        </w:rPr>
        <w:t>010-59068601,13810116863；传真：010-59068232；邮箱：</w:t>
      </w:r>
      <w:r>
        <w:rPr>
          <w:rStyle w:val="5"/>
          <w:rFonts w:ascii="Times New Roman" w:hAnsi="Times New Roman" w:eastAsia="仿宋_GB2312" w:cs="Times New Roman"/>
          <w:color w:val="000000"/>
          <w:sz w:val="21"/>
          <w:szCs w:val="21"/>
          <w:u w:val="none"/>
        </w:rPr>
        <w:t>13810116863@126.com</w:t>
      </w:r>
      <w:r>
        <w:rPr>
          <w:rFonts w:ascii="Times New Roman" w:hAnsi="Times New Roman" w:eastAsia="仿宋_GB2312" w:cs="Times New Roman"/>
          <w:color w:val="000000"/>
          <w:sz w:val="21"/>
          <w:szCs w:val="21"/>
        </w:rPr>
        <w:t>。</w:t>
      </w:r>
    </w:p>
    <w:p>
      <w:pPr>
        <w:spacing w:line="320" w:lineRule="exact"/>
        <w:textAlignment w:val="center"/>
        <w:rPr>
          <w:rFonts w:ascii="Times New Roman" w:hAnsi="Times New Roman" w:eastAsia="仿宋_GB2312" w:cs="Times New Roman"/>
          <w:color w:val="000000"/>
          <w:sz w:val="21"/>
          <w:szCs w:val="21"/>
        </w:rPr>
      </w:pPr>
      <w:r>
        <w:rPr>
          <w:rFonts w:ascii="Times New Roman" w:hAnsi="Times New Roman" w:eastAsia="仿宋_GB2312" w:cs="Times New Roman"/>
          <w:color w:val="000000"/>
          <w:sz w:val="21"/>
          <w:szCs w:val="21"/>
        </w:rPr>
        <w:t>注</w:t>
      </w:r>
      <w:r>
        <w:rPr>
          <w:rFonts w:hint="eastAsia" w:cs="Times New Roman"/>
          <w:color w:val="000000"/>
          <w:sz w:val="21"/>
          <w:szCs w:val="21"/>
          <w:lang w:eastAsia="zh-CN"/>
        </w:rPr>
        <w:t>1</w:t>
      </w:r>
      <w:r>
        <w:rPr>
          <w:rFonts w:hint="eastAsia" w:cs="Times New Roman"/>
          <w:color w:val="000000"/>
          <w:sz w:val="21"/>
          <w:szCs w:val="21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000000"/>
          <w:sz w:val="21"/>
          <w:szCs w:val="21"/>
        </w:rPr>
        <w:t>：本表数据由各省级市场监管部门负责上传至全国压力管道检验信息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</w:rPr>
        <w:t>管理</w:t>
      </w:r>
      <w:r>
        <w:rPr>
          <w:rFonts w:ascii="Times New Roman" w:hAnsi="Times New Roman" w:eastAsia="仿宋_GB2312" w:cs="Times New Roman"/>
          <w:color w:val="000000"/>
          <w:sz w:val="21"/>
          <w:szCs w:val="21"/>
        </w:rPr>
        <w:t>系统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</w:rPr>
        <w:t>。</w:t>
      </w:r>
      <w:bookmarkStart w:id="2" w:name="_GoBack"/>
      <w:bookmarkEnd w:id="2"/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/>
        <w:spacing w:line="320" w:lineRule="exact"/>
        <w:jc w:val="left"/>
        <w:textAlignment w:val="center"/>
        <w:outlineLvl w:val="9"/>
        <w:rPr>
          <w:rFonts w:hint="eastAsia" w:ascii="Times New Roman" w:hAnsi="Times New Roman" w:eastAsia="方正仿宋_GBK" w:cs="Times New Roman"/>
          <w:kern w:val="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1"/>
          <w:szCs w:val="21"/>
        </w:rPr>
        <w:t>注1</w:t>
      </w:r>
      <w:r>
        <w:rPr>
          <w:rFonts w:hint="eastAsia" w:cs="Times New Roman"/>
          <w:color w:val="000000"/>
          <w:sz w:val="21"/>
          <w:szCs w:val="21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</w:rPr>
        <w:t>：本表下载地址及全国压力管道检验信息管理系统填报说明见</w:t>
      </w:r>
      <w:r>
        <w:rPr>
          <w:rStyle w:val="5"/>
          <w:rFonts w:ascii="Times New Roman" w:hAnsi="Times New Roman" w:eastAsia="仿宋_GB2312" w:cs="Times New Roman"/>
          <w:color w:val="000000"/>
          <w:sz w:val="21"/>
          <w:szCs w:val="21"/>
          <w:u w:val="none"/>
        </w:rPr>
        <w:t>https://pipeins.c</w:t>
      </w:r>
      <w:r>
        <w:rPr>
          <w:rStyle w:val="5"/>
          <w:rFonts w:hint="eastAsia" w:cs="Times New Roman"/>
          <w:color w:val="000000"/>
          <w:sz w:val="21"/>
          <w:szCs w:val="21"/>
          <w:u w:val="none"/>
          <w:lang w:eastAsia="zh-CN"/>
        </w:rPr>
        <w:t>s</w:t>
      </w:r>
      <w:r>
        <w:rPr>
          <w:rStyle w:val="5"/>
          <w:rFonts w:hint="eastAsia" w:cs="Times New Roman"/>
          <w:color w:val="000000"/>
          <w:sz w:val="21"/>
          <w:szCs w:val="21"/>
          <w:u w:val="none"/>
          <w:lang w:val="en-US" w:eastAsia="zh-CN"/>
        </w:rPr>
        <w:t>e</w:t>
      </w:r>
      <w:r>
        <w:rPr>
          <w:rStyle w:val="5"/>
          <w:rFonts w:ascii="Times New Roman" w:hAnsi="Times New Roman" w:eastAsia="仿宋_GB2312" w:cs="Times New Roman"/>
          <w:color w:val="000000"/>
          <w:sz w:val="21"/>
          <w:szCs w:val="21"/>
          <w:u w:val="none"/>
        </w:rPr>
        <w:t>i.org.cn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</w:rPr>
        <w:t>。</w:t>
      </w:r>
      <w:bookmarkEnd w:id="0"/>
    </w:p>
    <w:sectPr>
      <w:footerReference r:id="rId3" w:type="even"/>
      <w:pgSz w:w="16838" w:h="11906" w:orient="landscape"/>
      <w:pgMar w:top="1531" w:right="2098" w:bottom="1531" w:left="2041" w:header="851" w:footer="119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AndChars" w:linePitch="58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tabs>
        <w:tab w:val="center" w:pos="4153"/>
        <w:tab w:val="right" w:pos="8306"/>
      </w:tabs>
      <w:kinsoku/>
      <w:wordWrap/>
      <w:overflowPunct w:val="0"/>
      <w:topLinePunct w:val="0"/>
      <w:autoSpaceDE w:val="0"/>
      <w:autoSpaceDN w:val="0"/>
      <w:bidi w:val="0"/>
      <w:adjustRightInd w:val="0"/>
      <w:snapToGrid/>
      <w:spacing w:line="471" w:lineRule="auto"/>
      <w:ind w:left="320" w:leftChars="100" w:right="0" w:rightChars="0" w:firstLine="0" w:firstLineChars="0"/>
      <w:jc w:val="left"/>
      <w:textAlignment w:val="baseline"/>
      <w:outlineLvl w:val="9"/>
      <w:rPr>
        <w:rFonts w:hint="eastAsia" w:ascii="宋体" w:hAnsi="宋体" w:eastAsia="宋体"/>
        <w:sz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C7DE0D"/>
    <w:multiLevelType w:val="multilevel"/>
    <w:tmpl w:val="DFC7DE0D"/>
    <w:lvl w:ilvl="0" w:tentative="0">
      <w:start w:val="1"/>
      <w:numFmt w:val="chineseCounting"/>
      <w:pStyle w:val="10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8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11"/>
      <w:suff w:val="nothing"/>
      <w:lvlText w:val="%3．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9"/>
      <w:suff w:val="nothing"/>
      <w:lvlText w:val="（%4）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0"/>
      </w:pPr>
      <w:rPr>
        <w:rFonts w:hint="eastAsia"/>
      </w:rPr>
    </w:lvl>
    <w:lvl w:ilvl="5" w:tentative="0">
      <w:start w:val="1"/>
      <w:numFmt w:val="upperLetter"/>
      <w:suff w:val="nothing"/>
      <w:lvlText w:val="%6."/>
      <w:lvlJc w:val="left"/>
      <w:pPr>
        <w:ind w:left="0" w:firstLine="0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0"/>
      </w:pPr>
      <w:rPr>
        <w:rFonts w:hint="eastAsia"/>
      </w:rPr>
    </w:lvl>
    <w:lvl w:ilvl="7" w:tentative="0">
      <w:start w:val="1"/>
      <w:numFmt w:val="upperLetter"/>
      <w:suff w:val="nothing"/>
      <w:lvlText w:val="（%8）"/>
      <w:lvlJc w:val="left"/>
      <w:pPr>
        <w:ind w:left="0" w:firstLine="0"/>
      </w:pPr>
      <w:rPr>
        <w:rFonts w:hint="eastAsia"/>
      </w:rPr>
    </w:lvl>
    <w:lvl w:ilvl="8" w:tentative="0">
      <w:start w:val="1"/>
      <w:numFmt w:val="lowerLetter"/>
      <w:suff w:val="nothing"/>
      <w:lvlText w:val="（%9）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632"/>
  <w:hyphenationZone w:val="360"/>
  <w:evenAndOddHeaders w:val="1"/>
  <w:drawingGridHorizontalSpacing w:val="158"/>
  <w:drawingGridVerticalSpacing w:val="295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ocStyle" w:val="2"/>
  </w:docVars>
  <w:rsids>
    <w:rsidRoot w:val="77BF4FA9"/>
    <w:rsid w:val="008B11F3"/>
    <w:rsid w:val="00B947D2"/>
    <w:rsid w:val="00D45FD9"/>
    <w:rsid w:val="00E84DC2"/>
    <w:rsid w:val="00EB1AF2"/>
    <w:rsid w:val="01C934A7"/>
    <w:rsid w:val="022E51A4"/>
    <w:rsid w:val="028F0068"/>
    <w:rsid w:val="03121E2D"/>
    <w:rsid w:val="054F4CD9"/>
    <w:rsid w:val="060D2361"/>
    <w:rsid w:val="06D40C09"/>
    <w:rsid w:val="06FD7006"/>
    <w:rsid w:val="074467B0"/>
    <w:rsid w:val="07D73FF6"/>
    <w:rsid w:val="09477431"/>
    <w:rsid w:val="09DD383B"/>
    <w:rsid w:val="0A8A71D7"/>
    <w:rsid w:val="0B271356"/>
    <w:rsid w:val="0B3E49A1"/>
    <w:rsid w:val="0B6F2EB2"/>
    <w:rsid w:val="0BBC797B"/>
    <w:rsid w:val="0BBE7C4E"/>
    <w:rsid w:val="0BC165AA"/>
    <w:rsid w:val="0BCC68EA"/>
    <w:rsid w:val="0BD229F1"/>
    <w:rsid w:val="0C614AB6"/>
    <w:rsid w:val="0CC41080"/>
    <w:rsid w:val="0D633744"/>
    <w:rsid w:val="0D8B3047"/>
    <w:rsid w:val="0DE15FD5"/>
    <w:rsid w:val="0EED5E99"/>
    <w:rsid w:val="0F701F63"/>
    <w:rsid w:val="0F734D7E"/>
    <w:rsid w:val="0FDF4796"/>
    <w:rsid w:val="1002755C"/>
    <w:rsid w:val="106F7443"/>
    <w:rsid w:val="10B33D68"/>
    <w:rsid w:val="11237698"/>
    <w:rsid w:val="11942024"/>
    <w:rsid w:val="11AA0589"/>
    <w:rsid w:val="11E81EE1"/>
    <w:rsid w:val="11F36492"/>
    <w:rsid w:val="123723D1"/>
    <w:rsid w:val="12987453"/>
    <w:rsid w:val="1381018F"/>
    <w:rsid w:val="13C65400"/>
    <w:rsid w:val="13D609D3"/>
    <w:rsid w:val="14C37AE5"/>
    <w:rsid w:val="15332E80"/>
    <w:rsid w:val="16960FB4"/>
    <w:rsid w:val="16BD1C5E"/>
    <w:rsid w:val="16D82805"/>
    <w:rsid w:val="175D537C"/>
    <w:rsid w:val="1794461D"/>
    <w:rsid w:val="17ED57D0"/>
    <w:rsid w:val="18355BC4"/>
    <w:rsid w:val="187D5F43"/>
    <w:rsid w:val="18EF7410"/>
    <w:rsid w:val="1AEF1640"/>
    <w:rsid w:val="1B486B8B"/>
    <w:rsid w:val="1B854BF2"/>
    <w:rsid w:val="1B996FD0"/>
    <w:rsid w:val="1BBB377F"/>
    <w:rsid w:val="1C2D3246"/>
    <w:rsid w:val="1C313B23"/>
    <w:rsid w:val="1C7BB57B"/>
    <w:rsid w:val="1C7F3050"/>
    <w:rsid w:val="1CDA3AB5"/>
    <w:rsid w:val="1CFF8C3B"/>
    <w:rsid w:val="1D167259"/>
    <w:rsid w:val="1D4E2424"/>
    <w:rsid w:val="1D4E3B6D"/>
    <w:rsid w:val="1D6B3520"/>
    <w:rsid w:val="1DF7BAB0"/>
    <w:rsid w:val="1E1E0F6E"/>
    <w:rsid w:val="1E5F434E"/>
    <w:rsid w:val="1EE14DB9"/>
    <w:rsid w:val="1FAF4DFB"/>
    <w:rsid w:val="208609C4"/>
    <w:rsid w:val="21567D40"/>
    <w:rsid w:val="218F2800"/>
    <w:rsid w:val="218F339D"/>
    <w:rsid w:val="21962D28"/>
    <w:rsid w:val="21D81213"/>
    <w:rsid w:val="225603D9"/>
    <w:rsid w:val="22602F7B"/>
    <w:rsid w:val="23205982"/>
    <w:rsid w:val="238667D1"/>
    <w:rsid w:val="23D5305D"/>
    <w:rsid w:val="23E11F56"/>
    <w:rsid w:val="247A7642"/>
    <w:rsid w:val="250A05C9"/>
    <w:rsid w:val="25DC6129"/>
    <w:rsid w:val="25F87A5A"/>
    <w:rsid w:val="26082272"/>
    <w:rsid w:val="260D160E"/>
    <w:rsid w:val="26C713AC"/>
    <w:rsid w:val="26D64C18"/>
    <w:rsid w:val="27086B6D"/>
    <w:rsid w:val="27DA2D80"/>
    <w:rsid w:val="27FF449E"/>
    <w:rsid w:val="28491475"/>
    <w:rsid w:val="285443B7"/>
    <w:rsid w:val="28611B98"/>
    <w:rsid w:val="2A003631"/>
    <w:rsid w:val="2A0321A1"/>
    <w:rsid w:val="2A1838AC"/>
    <w:rsid w:val="2A783D3B"/>
    <w:rsid w:val="2ABA4E53"/>
    <w:rsid w:val="2B097DA7"/>
    <w:rsid w:val="2BF1635E"/>
    <w:rsid w:val="2BF3193B"/>
    <w:rsid w:val="2C38122A"/>
    <w:rsid w:val="2CF730DA"/>
    <w:rsid w:val="2D140142"/>
    <w:rsid w:val="2D5653ED"/>
    <w:rsid w:val="2D5C32B5"/>
    <w:rsid w:val="2EC538B9"/>
    <w:rsid w:val="2F5F8434"/>
    <w:rsid w:val="2F8C6535"/>
    <w:rsid w:val="30D868B1"/>
    <w:rsid w:val="30DB78F1"/>
    <w:rsid w:val="31231C2B"/>
    <w:rsid w:val="31E45A5D"/>
    <w:rsid w:val="32C67E9A"/>
    <w:rsid w:val="32D24BAE"/>
    <w:rsid w:val="336549AC"/>
    <w:rsid w:val="3390006B"/>
    <w:rsid w:val="34661D88"/>
    <w:rsid w:val="347A1058"/>
    <w:rsid w:val="34D9266B"/>
    <w:rsid w:val="34FF1617"/>
    <w:rsid w:val="350F349A"/>
    <w:rsid w:val="353B70B9"/>
    <w:rsid w:val="353F1ED0"/>
    <w:rsid w:val="35503F04"/>
    <w:rsid w:val="35CE565F"/>
    <w:rsid w:val="35EF1C98"/>
    <w:rsid w:val="36B21EFF"/>
    <w:rsid w:val="3726572C"/>
    <w:rsid w:val="377EDA86"/>
    <w:rsid w:val="386E78AD"/>
    <w:rsid w:val="38A74A9E"/>
    <w:rsid w:val="39C602F3"/>
    <w:rsid w:val="3AAF3A4F"/>
    <w:rsid w:val="3B2E3899"/>
    <w:rsid w:val="3BE63153"/>
    <w:rsid w:val="3C7D057A"/>
    <w:rsid w:val="3CC86FC9"/>
    <w:rsid w:val="3CDB7A18"/>
    <w:rsid w:val="3D2C38E9"/>
    <w:rsid w:val="3D98639D"/>
    <w:rsid w:val="3DDF61ED"/>
    <w:rsid w:val="3DFE4F58"/>
    <w:rsid w:val="3E1942EE"/>
    <w:rsid w:val="3E6B358D"/>
    <w:rsid w:val="3E97BFE5"/>
    <w:rsid w:val="3EAF451B"/>
    <w:rsid w:val="3EFF638D"/>
    <w:rsid w:val="3F68198D"/>
    <w:rsid w:val="3FAD192C"/>
    <w:rsid w:val="3FBF1E3F"/>
    <w:rsid w:val="3FDBF4B5"/>
    <w:rsid w:val="41336AD4"/>
    <w:rsid w:val="417A2B70"/>
    <w:rsid w:val="419D07B6"/>
    <w:rsid w:val="41EC790D"/>
    <w:rsid w:val="42601751"/>
    <w:rsid w:val="433B14DC"/>
    <w:rsid w:val="43C03DDF"/>
    <w:rsid w:val="44092317"/>
    <w:rsid w:val="440D326B"/>
    <w:rsid w:val="44AF59DF"/>
    <w:rsid w:val="452B5EE5"/>
    <w:rsid w:val="46345762"/>
    <w:rsid w:val="46AD3014"/>
    <w:rsid w:val="473E3A05"/>
    <w:rsid w:val="47D04DD3"/>
    <w:rsid w:val="482E6800"/>
    <w:rsid w:val="49C24091"/>
    <w:rsid w:val="49D44350"/>
    <w:rsid w:val="4A020EFA"/>
    <w:rsid w:val="4AB72E35"/>
    <w:rsid w:val="4AF4750C"/>
    <w:rsid w:val="4B3C511D"/>
    <w:rsid w:val="4B813B7F"/>
    <w:rsid w:val="4BAA21AF"/>
    <w:rsid w:val="4BB72F4C"/>
    <w:rsid w:val="4C424DA5"/>
    <w:rsid w:val="4C43011F"/>
    <w:rsid w:val="4C9A22DD"/>
    <w:rsid w:val="4CEB05BD"/>
    <w:rsid w:val="4D2D2CCC"/>
    <w:rsid w:val="4F275969"/>
    <w:rsid w:val="4F7C26ED"/>
    <w:rsid w:val="4FC96D4D"/>
    <w:rsid w:val="4FDDAC64"/>
    <w:rsid w:val="4FE75B49"/>
    <w:rsid w:val="4FEA72B7"/>
    <w:rsid w:val="50396AAB"/>
    <w:rsid w:val="51F64E63"/>
    <w:rsid w:val="5206251F"/>
    <w:rsid w:val="527362D4"/>
    <w:rsid w:val="529C6295"/>
    <w:rsid w:val="52CB3AA0"/>
    <w:rsid w:val="53CC335A"/>
    <w:rsid w:val="54AD6F7A"/>
    <w:rsid w:val="557C634E"/>
    <w:rsid w:val="55E23AF4"/>
    <w:rsid w:val="560E3C80"/>
    <w:rsid w:val="56391F84"/>
    <w:rsid w:val="56E527CC"/>
    <w:rsid w:val="575B3360"/>
    <w:rsid w:val="5768330F"/>
    <w:rsid w:val="57A0451C"/>
    <w:rsid w:val="57A10251"/>
    <w:rsid w:val="582B203B"/>
    <w:rsid w:val="58BB8C0F"/>
    <w:rsid w:val="58C92322"/>
    <w:rsid w:val="58F238E6"/>
    <w:rsid w:val="59BF5EB8"/>
    <w:rsid w:val="59D7EE3B"/>
    <w:rsid w:val="5A360971"/>
    <w:rsid w:val="5A530628"/>
    <w:rsid w:val="5A7F0CD0"/>
    <w:rsid w:val="5AA51BA0"/>
    <w:rsid w:val="5AB3246B"/>
    <w:rsid w:val="5AFBEC2E"/>
    <w:rsid w:val="5B8F7F02"/>
    <w:rsid w:val="5BBFE329"/>
    <w:rsid w:val="5BCC4E29"/>
    <w:rsid w:val="5BFFC0D3"/>
    <w:rsid w:val="5C0E30F8"/>
    <w:rsid w:val="5C106A66"/>
    <w:rsid w:val="5C4B558F"/>
    <w:rsid w:val="5CA31495"/>
    <w:rsid w:val="5D41361C"/>
    <w:rsid w:val="5D432A17"/>
    <w:rsid w:val="5D471492"/>
    <w:rsid w:val="5D5F6382"/>
    <w:rsid w:val="5D7D1A53"/>
    <w:rsid w:val="5D9FE739"/>
    <w:rsid w:val="5E3C311E"/>
    <w:rsid w:val="5E743A82"/>
    <w:rsid w:val="5E970CEE"/>
    <w:rsid w:val="5EBC5805"/>
    <w:rsid w:val="5FADE820"/>
    <w:rsid w:val="5FEA1289"/>
    <w:rsid w:val="5FFF0468"/>
    <w:rsid w:val="60215972"/>
    <w:rsid w:val="607E5AB0"/>
    <w:rsid w:val="609E6414"/>
    <w:rsid w:val="60C13DEF"/>
    <w:rsid w:val="612D3043"/>
    <w:rsid w:val="61D86680"/>
    <w:rsid w:val="626C0722"/>
    <w:rsid w:val="62CF672C"/>
    <w:rsid w:val="631B0443"/>
    <w:rsid w:val="646C40CD"/>
    <w:rsid w:val="64852A79"/>
    <w:rsid w:val="649D4252"/>
    <w:rsid w:val="64AC47C3"/>
    <w:rsid w:val="653818D1"/>
    <w:rsid w:val="656D3647"/>
    <w:rsid w:val="665541AD"/>
    <w:rsid w:val="66922AE6"/>
    <w:rsid w:val="66C5682B"/>
    <w:rsid w:val="6708785B"/>
    <w:rsid w:val="673C74A5"/>
    <w:rsid w:val="67EF46C0"/>
    <w:rsid w:val="680C0D40"/>
    <w:rsid w:val="68BC2222"/>
    <w:rsid w:val="69367529"/>
    <w:rsid w:val="695276E9"/>
    <w:rsid w:val="69AC7D9E"/>
    <w:rsid w:val="6A5C247B"/>
    <w:rsid w:val="6A9E0DF9"/>
    <w:rsid w:val="6A9F7A42"/>
    <w:rsid w:val="6BCA1B36"/>
    <w:rsid w:val="6BFB5F69"/>
    <w:rsid w:val="6BFFDE3F"/>
    <w:rsid w:val="6C122D8D"/>
    <w:rsid w:val="6C29554A"/>
    <w:rsid w:val="6CFF56E3"/>
    <w:rsid w:val="6E2A73A3"/>
    <w:rsid w:val="6E32509B"/>
    <w:rsid w:val="6EAD3061"/>
    <w:rsid w:val="6EF763C9"/>
    <w:rsid w:val="6F021BA3"/>
    <w:rsid w:val="6F0312AE"/>
    <w:rsid w:val="6F1B6955"/>
    <w:rsid w:val="6F347082"/>
    <w:rsid w:val="6FA66023"/>
    <w:rsid w:val="6FA73134"/>
    <w:rsid w:val="6FB11D6D"/>
    <w:rsid w:val="6FB3197B"/>
    <w:rsid w:val="6FFE4222"/>
    <w:rsid w:val="70206203"/>
    <w:rsid w:val="706E7C66"/>
    <w:rsid w:val="70A52885"/>
    <w:rsid w:val="719B2F11"/>
    <w:rsid w:val="71D01EC0"/>
    <w:rsid w:val="72652BB9"/>
    <w:rsid w:val="727B1250"/>
    <w:rsid w:val="72BA5238"/>
    <w:rsid w:val="72F935F4"/>
    <w:rsid w:val="7373296F"/>
    <w:rsid w:val="73E16C6C"/>
    <w:rsid w:val="745A5D8C"/>
    <w:rsid w:val="74961BD4"/>
    <w:rsid w:val="75823E82"/>
    <w:rsid w:val="75B7704F"/>
    <w:rsid w:val="75DD103D"/>
    <w:rsid w:val="75F68027"/>
    <w:rsid w:val="75FD0E29"/>
    <w:rsid w:val="76BD201C"/>
    <w:rsid w:val="76C87037"/>
    <w:rsid w:val="76D047B8"/>
    <w:rsid w:val="76DE028D"/>
    <w:rsid w:val="76ED7153"/>
    <w:rsid w:val="76F05CA2"/>
    <w:rsid w:val="76F507BA"/>
    <w:rsid w:val="770C0E05"/>
    <w:rsid w:val="772E7191"/>
    <w:rsid w:val="77BF4FA9"/>
    <w:rsid w:val="77BFB64D"/>
    <w:rsid w:val="77C5C02B"/>
    <w:rsid w:val="77D16EA3"/>
    <w:rsid w:val="77FB9B88"/>
    <w:rsid w:val="77FF87AB"/>
    <w:rsid w:val="789F2464"/>
    <w:rsid w:val="78C43EAD"/>
    <w:rsid w:val="78D863D1"/>
    <w:rsid w:val="79346766"/>
    <w:rsid w:val="79F7F953"/>
    <w:rsid w:val="7A8D479E"/>
    <w:rsid w:val="7AAAAEEA"/>
    <w:rsid w:val="7AE84DD2"/>
    <w:rsid w:val="7B28C21C"/>
    <w:rsid w:val="7B51606E"/>
    <w:rsid w:val="7B7FA3C1"/>
    <w:rsid w:val="7BB1478B"/>
    <w:rsid w:val="7BB54D4E"/>
    <w:rsid w:val="7BCB288C"/>
    <w:rsid w:val="7BCF5A54"/>
    <w:rsid w:val="7BEA873F"/>
    <w:rsid w:val="7BF728D3"/>
    <w:rsid w:val="7BFF28C2"/>
    <w:rsid w:val="7C744B64"/>
    <w:rsid w:val="7D7FDE24"/>
    <w:rsid w:val="7D8A16F2"/>
    <w:rsid w:val="7DBFC919"/>
    <w:rsid w:val="7DF6581C"/>
    <w:rsid w:val="7DFF22AE"/>
    <w:rsid w:val="7E1475D4"/>
    <w:rsid w:val="7E545290"/>
    <w:rsid w:val="7E988B4C"/>
    <w:rsid w:val="7EA65BD8"/>
    <w:rsid w:val="7EAE3955"/>
    <w:rsid w:val="7EC62889"/>
    <w:rsid w:val="7ED9A838"/>
    <w:rsid w:val="7EE7F7D4"/>
    <w:rsid w:val="7F3667BE"/>
    <w:rsid w:val="7F37018C"/>
    <w:rsid w:val="7F3A4F04"/>
    <w:rsid w:val="7F654D11"/>
    <w:rsid w:val="7F6FADD1"/>
    <w:rsid w:val="7F77C600"/>
    <w:rsid w:val="7F7F45A2"/>
    <w:rsid w:val="7F8C70E2"/>
    <w:rsid w:val="7F9C6C66"/>
    <w:rsid w:val="7F9D22EF"/>
    <w:rsid w:val="7FABEC16"/>
    <w:rsid w:val="7FBD539F"/>
    <w:rsid w:val="7FBF3A90"/>
    <w:rsid w:val="7FEEE699"/>
    <w:rsid w:val="7FF6F2FA"/>
    <w:rsid w:val="7FFB1D0C"/>
    <w:rsid w:val="8D9FAAFE"/>
    <w:rsid w:val="8F3F2ED2"/>
    <w:rsid w:val="97B7AD9D"/>
    <w:rsid w:val="9B7C8362"/>
    <w:rsid w:val="9FC31C5C"/>
    <w:rsid w:val="9FF46FCE"/>
    <w:rsid w:val="A5FDF063"/>
    <w:rsid w:val="A7CB0238"/>
    <w:rsid w:val="AAFD93C6"/>
    <w:rsid w:val="AE299F11"/>
    <w:rsid w:val="AE73F9E2"/>
    <w:rsid w:val="B6BEB5D0"/>
    <w:rsid w:val="B76F328D"/>
    <w:rsid w:val="B7D9065E"/>
    <w:rsid w:val="B9BECF07"/>
    <w:rsid w:val="BAF2E1F2"/>
    <w:rsid w:val="BBBBC273"/>
    <w:rsid w:val="BD8FC5E1"/>
    <w:rsid w:val="BE07045B"/>
    <w:rsid w:val="BE7F727B"/>
    <w:rsid w:val="BF7D3A4F"/>
    <w:rsid w:val="BFBED383"/>
    <w:rsid w:val="BFEF9298"/>
    <w:rsid w:val="BFF549EB"/>
    <w:rsid w:val="C5F166A6"/>
    <w:rsid w:val="C87CE635"/>
    <w:rsid w:val="C8FF8B3B"/>
    <w:rsid w:val="CFF7C823"/>
    <w:rsid w:val="D4DA255B"/>
    <w:rsid w:val="D5E7047F"/>
    <w:rsid w:val="D7FEAF1B"/>
    <w:rsid w:val="D89FED72"/>
    <w:rsid w:val="DA2E2154"/>
    <w:rsid w:val="DA3DEFB6"/>
    <w:rsid w:val="DBDCAA73"/>
    <w:rsid w:val="DBFDC11B"/>
    <w:rsid w:val="DBFF973E"/>
    <w:rsid w:val="DD6B88E6"/>
    <w:rsid w:val="DDCAAE15"/>
    <w:rsid w:val="DEDD1465"/>
    <w:rsid w:val="DEFD176C"/>
    <w:rsid w:val="DF77A53F"/>
    <w:rsid w:val="E6F613AA"/>
    <w:rsid w:val="E78FE202"/>
    <w:rsid w:val="E8FDEAA2"/>
    <w:rsid w:val="EBE218F1"/>
    <w:rsid w:val="ED3ED0C5"/>
    <w:rsid w:val="EDFA0159"/>
    <w:rsid w:val="EDFB0D22"/>
    <w:rsid w:val="EFBF7CB2"/>
    <w:rsid w:val="EFDC9350"/>
    <w:rsid w:val="EFFEEE2A"/>
    <w:rsid w:val="EFFF243F"/>
    <w:rsid w:val="F36E6BC7"/>
    <w:rsid w:val="F3FFD3F8"/>
    <w:rsid w:val="F55FCE0C"/>
    <w:rsid w:val="F7B75FAF"/>
    <w:rsid w:val="F7BF5F61"/>
    <w:rsid w:val="F7F396D9"/>
    <w:rsid w:val="F7F76B6C"/>
    <w:rsid w:val="F97E534E"/>
    <w:rsid w:val="F9A9A071"/>
    <w:rsid w:val="FAFD03DF"/>
    <w:rsid w:val="FAFDE229"/>
    <w:rsid w:val="FB6FF1C3"/>
    <w:rsid w:val="FBD8E88A"/>
    <w:rsid w:val="FBEB5EC9"/>
    <w:rsid w:val="FBFF054E"/>
    <w:rsid w:val="FCF77402"/>
    <w:rsid w:val="FDDD1E5F"/>
    <w:rsid w:val="FDFFE727"/>
    <w:rsid w:val="FEBD40BD"/>
    <w:rsid w:val="FF3ECEA8"/>
    <w:rsid w:val="FF49063E"/>
    <w:rsid w:val="FF6F3636"/>
    <w:rsid w:val="FF7BB4C6"/>
    <w:rsid w:val="FF7F5147"/>
    <w:rsid w:val="FFB3AFC8"/>
    <w:rsid w:val="FFBD2CEF"/>
    <w:rsid w:val="FFBE0827"/>
    <w:rsid w:val="FFBFDAA4"/>
    <w:rsid w:val="FFD69094"/>
    <w:rsid w:val="FFD96887"/>
    <w:rsid w:val="FFED4DA5"/>
    <w:rsid w:val="FFEF2583"/>
    <w:rsid w:val="FFF92417"/>
    <w:rsid w:val="FFFEDAAC"/>
    <w:rsid w:val="FFFF7343"/>
    <w:rsid w:val="FFFFAB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nhideWhenUsed="0" w:uiPriority="0" w:semiHidden="0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spacing w:line="240" w:lineRule="auto"/>
      <w:jc w:val="both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unhideWhenUsed/>
    <w:qFormat/>
    <w:uiPriority w:val="99"/>
    <w:rPr>
      <w:rFonts w:ascii="Times New Roman" w:hAnsi="Times New Roman" w:eastAsia="宋体" w:cs="Times New Roman"/>
      <w:color w:val="0563C1"/>
      <w:u w:val="single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公文标题 2"/>
    <w:qFormat/>
    <w:uiPriority w:val="0"/>
    <w:pPr>
      <w:widowControl w:val="0"/>
      <w:numPr>
        <w:ilvl w:val="1"/>
        <w:numId w:val="1"/>
      </w:numPr>
      <w:overflowPunct w:val="0"/>
      <w:topLinePunct/>
      <w:spacing w:line="240" w:lineRule="auto"/>
      <w:jc w:val="both"/>
    </w:pPr>
    <w:rPr>
      <w:rFonts w:ascii="Times New Roman" w:hAnsi="Times New Roman" w:eastAsia="方正楷体_GBK" w:cs="Times New Roman"/>
      <w:spacing w:val="0"/>
      <w:kern w:val="2"/>
      <w:sz w:val="32"/>
      <w:szCs w:val="32"/>
      <w:lang w:val="en-US" w:eastAsia="zh-CN" w:bidi="ar-SA"/>
    </w:rPr>
  </w:style>
  <w:style w:type="paragraph" w:customStyle="1" w:styleId="9">
    <w:name w:val="公文标题 4"/>
    <w:qFormat/>
    <w:uiPriority w:val="0"/>
    <w:pPr>
      <w:widowControl w:val="0"/>
      <w:numPr>
        <w:ilvl w:val="3"/>
        <w:numId w:val="1"/>
      </w:numPr>
      <w:overflowPunct w:val="0"/>
      <w:topLinePunct/>
      <w:spacing w:line="240" w:lineRule="auto"/>
      <w:jc w:val="both"/>
    </w:pPr>
    <w:rPr>
      <w:rFonts w:ascii="Times New Roman" w:hAnsi="Times New Roman" w:eastAsia="方正仿宋_GBK" w:cs="Times New Roman"/>
      <w:spacing w:val="0"/>
      <w:kern w:val="2"/>
      <w:sz w:val="32"/>
      <w:szCs w:val="32"/>
      <w:lang w:val="en-US" w:eastAsia="zh-CN" w:bidi="ar-SA"/>
    </w:rPr>
  </w:style>
  <w:style w:type="paragraph" w:customStyle="1" w:styleId="10">
    <w:name w:val="公文标题 1"/>
    <w:qFormat/>
    <w:uiPriority w:val="0"/>
    <w:pPr>
      <w:widowControl w:val="0"/>
      <w:numPr>
        <w:ilvl w:val="0"/>
        <w:numId w:val="1"/>
      </w:numPr>
      <w:overflowPunct w:val="0"/>
      <w:topLinePunct/>
      <w:spacing w:line="240" w:lineRule="auto"/>
      <w:jc w:val="both"/>
    </w:pPr>
    <w:rPr>
      <w:rFonts w:ascii="Times New Roman" w:hAnsi="Times New Roman" w:eastAsia="方正黑体_GBK" w:cs="Times New Roman"/>
      <w:spacing w:val="0"/>
      <w:kern w:val="2"/>
      <w:sz w:val="32"/>
      <w:szCs w:val="32"/>
      <w:lang w:val="en-US" w:eastAsia="zh-CN" w:bidi="ar-SA"/>
    </w:rPr>
  </w:style>
  <w:style w:type="paragraph" w:customStyle="1" w:styleId="11">
    <w:name w:val="公文标题 3"/>
    <w:qFormat/>
    <w:uiPriority w:val="0"/>
    <w:pPr>
      <w:widowControl w:val="0"/>
      <w:numPr>
        <w:ilvl w:val="2"/>
        <w:numId w:val="1"/>
      </w:numPr>
      <w:overflowPunct w:val="0"/>
      <w:topLinePunct/>
      <w:spacing w:line="240" w:lineRule="auto"/>
      <w:jc w:val="both"/>
    </w:pPr>
    <w:rPr>
      <w:rFonts w:ascii="Times New Roman" w:hAnsi="Times New Roman" w:eastAsia="方正仿宋_GBK" w:cs="Times New Roman"/>
      <w:spacing w:val="0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oa\.local\share\Kingsoft\office6\templates\officialtemplate\&#24635;&#23616;&#25991;&#20214;&#27169;&#26495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总局文件模板.dotx</Template>
  <Pages>8</Pages>
  <Words>3342</Words>
  <Characters>3683</Characters>
  <Lines>6</Lines>
  <Paragraphs>1</Paragraphs>
  <TotalTime>1</TotalTime>
  <ScaleCrop>false</ScaleCrop>
  <LinksUpToDate>false</LinksUpToDate>
  <CharactersWithSpaces>4229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2021-09-28T08:44:00Z</dcterms:created>
  <dc:creator>oa</dc:creator>
  <cp:lastModifiedBy>孙旭</cp:lastModifiedBy>
  <cp:lastPrinted>2022-04-08T02:25:00Z</cp:lastPrinted>
  <dcterms:modified xsi:type="dcterms:W3CDTF">2022-04-07T03:00:01Z</dcterms:modified>
  <dc:title>No:0000001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