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hint="eastAsia" w:ascii="黑体" w:hAnsi="黑体" w:eastAsia="黑体"/>
                <w:sz w:val="21"/>
                <w:szCs w:val="21"/>
              </w:rPr>
              <w:fldChar w:fldCharType="begin">
                <w:ffData>
                  <w:name w:val="ICS"/>
                  <w:enabled/>
                  <w:calcOnExit w:val="0"/>
                  <w:textInput>
                    <w:default w:val="03.080"/>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03.080</w:t>
            </w:r>
            <w:r>
              <w:rPr>
                <w:rFonts w:hint="eastAsia" w:ascii="黑体" w:hAnsi="黑体" w:eastAsia="黑体"/>
                <w:sz w:val="21"/>
                <w:szCs w:val="21"/>
              </w:rPr>
              <w:fldChar w:fldCharType="end"/>
            </w:r>
            <w:bookmarkEnd w:id="0"/>
            <w:r>
              <w:rPr>
                <w:rFonts w:hint="eastAsia" w:ascii="黑体" w:hAnsi="黑体" w:eastAsia="黑体"/>
                <w:sz w:val="21"/>
                <w:szCs w:val="21"/>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right="1172"/>
                    <w:jc w:val="both"/>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w:t>
            </w:r>
            <w:r>
              <w:rPr>
                <w:rFonts w:ascii="黑体" w:hAnsi="黑体" w:eastAsia="黑体"/>
                <w:sz w:val="21"/>
                <w:szCs w:val="21"/>
              </w:rPr>
              <w:t xml:space="preserve"> </w:t>
            </w:r>
            <w:r>
              <w:rPr>
                <w:rFonts w:hint="eastAsia" w:ascii="黑体" w:hAnsi="黑体" w:eastAsia="黑体"/>
                <w:sz w:val="21"/>
                <w:szCs w:val="21"/>
              </w:rPr>
              <w:t>00</w:t>
            </w:r>
          </w:p>
        </w:tc>
      </w:tr>
    </w:tbl>
    <w:p>
      <w:pPr>
        <w:pStyle w:val="51"/>
        <w:framePr w:w="9639" w:h="993" w:hRule="exact" w:hSpace="181" w:vSpace="181" w:wrap="around" w:hAnchor="page" w:x="1395" w:y="1564"/>
        <w:rPr>
          <w:rFonts w:ascii="黑体" w:hAnsi="黑体" w:eastAsia="黑体"/>
          <w:b w:val="0"/>
          <w:bCs w:val="0"/>
          <w:w w:val="100"/>
          <w:sz w:val="84"/>
          <w:szCs w:val="84"/>
        </w:rPr>
      </w:pPr>
      <w:bookmarkStart w:id="1"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1"/>
    <w:p>
      <w:pPr>
        <w:pStyle w:val="196"/>
        <w:framePr w:wrap="around"/>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w:t>
      </w:r>
      <w:r>
        <w:fldChar w:fldCharType="end"/>
      </w:r>
      <w:bookmarkEnd w:id="2"/>
      <w:r>
        <w:t xml:space="preserve"> </w:t>
      </w:r>
      <w:r>
        <w:rPr>
          <w:rFonts w:hint="eastAsia"/>
        </w:rPr>
        <w:t>*</w:t>
      </w:r>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202</w:t>
      </w:r>
      <w:r>
        <w:rPr>
          <w:rFonts w:hint="eastAsia"/>
        </w:rPr>
        <w:t>3</w:t>
      </w:r>
      <w:r>
        <w:fldChar w:fldCharType="end"/>
      </w:r>
      <w:bookmarkEnd w:id="3"/>
    </w:p>
    <w:p>
      <w:pPr>
        <w:pStyle w:val="197"/>
        <w:framePr w:wrap="around"/>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5" w:name="CSTD_NAME"/>
      <w:r>
        <w:fldChar w:fldCharType="begin">
          <w:ffData>
            <w:name w:val="CSTD_NAME"/>
            <w:enabled/>
            <w:calcOnExit w:val="0"/>
            <w:textInput>
              <w:default w:val="航展期间特种设备安全运行管理规范"/>
            </w:textInput>
          </w:ffData>
        </w:fldChar>
      </w:r>
      <w:r>
        <w:instrText xml:space="preserve">FORMTEXT</w:instrText>
      </w:r>
      <w:r>
        <w:fldChar w:fldCharType="separate"/>
      </w:r>
      <w:r>
        <w:t>航展期间特种设备安全运行管理规范</w:t>
      </w:r>
      <w:r>
        <w:fldChar w:fldCharType="end"/>
      </w:r>
      <w:bookmarkEnd w:id="5"/>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bookmarkStart w:id="6" w:name="ESTD_NAME"/>
      <w:r>
        <w:rPr>
          <w:rFonts w:eastAsia="黑体"/>
          <w:szCs w:val="28"/>
        </w:rPr>
        <w:fldChar w:fldCharType="begin">
          <w:ffData>
            <w:name w:val="ESTD_NAME"/>
            <w:enabled/>
            <w:calcOnExit w:val="0"/>
            <w:textInput>
              <w:default w:val="Detailed rule for the management and control system of special equipment safety risk classification"/>
            </w:textInput>
          </w:ffData>
        </w:fldChar>
      </w:r>
      <w:r>
        <w:rPr>
          <w:rFonts w:eastAsia="黑体"/>
          <w:szCs w:val="28"/>
        </w:rPr>
        <w:instrText xml:space="preserve">FORMTEXT</w:instrText>
      </w:r>
      <w:r>
        <w:rPr>
          <w:rFonts w:eastAsia="黑体"/>
          <w:szCs w:val="28"/>
        </w:rPr>
        <w:fldChar w:fldCharType="separate"/>
      </w:r>
      <w:r>
        <w:rPr>
          <w:rFonts w:hint="eastAsia" w:eastAsia="黑体"/>
          <w:szCs w:val="28"/>
        </w:rPr>
        <w:t xml:space="preserve">Specification for special equipment security operation during the aviation and aerospace exhibiton </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rFonts w:hint="eastAsia"/>
          <w:sz w:val="21"/>
          <w:szCs w:val="28"/>
          <w:lang w:eastAsia="zh-CN"/>
        </w:rPr>
        <w:t>征求意见稿</w:t>
      </w:r>
      <w:r>
        <w:rPr>
          <w:sz w:val="21"/>
          <w:szCs w:val="28"/>
        </w:rPr>
        <w:t>   </w:t>
      </w:r>
      <w:r>
        <w:rPr>
          <w:sz w:val="21"/>
          <w:szCs w:val="28"/>
        </w:rPr>
        <w:fldChar w:fldCharType="end"/>
      </w:r>
      <w:bookmarkEnd w:id="7"/>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20</w:t>
      </w:r>
      <w:r>
        <w:rPr>
          <w:rFonts w:hint="eastAsia" w:ascii="黑体"/>
        </w:rPr>
        <w:t>23</w:t>
      </w:r>
      <w:r>
        <w:rPr>
          <w:rFonts w:ascii="黑体"/>
        </w:rPr>
        <w:fldChar w:fldCharType="end"/>
      </w:r>
      <w:bookmarkEnd w:id="9"/>
      <w:r>
        <w:t xml:space="preserve"> </w:t>
      </w:r>
      <w:r>
        <w:rPr>
          <w:rFonts w:ascii="黑体"/>
        </w:rPr>
        <w:t>-</w:t>
      </w:r>
      <w:r>
        <w:t xml:space="preserve"> </w:t>
      </w:r>
      <w:bookmarkStart w:id="10" w:name="PLSH_DATE_M"/>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hint="eastAsia" w:ascii="黑体"/>
        </w:rPr>
        <w:t>20</w:t>
      </w:r>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1"/>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10</w:t>
      </w:r>
      <w:r>
        <w:rPr>
          <w:rFonts w:hint="eastAsia"/>
        </w:rPr>
        <w:t>实施</w:t>
      </w:r>
    </w:p>
    <w:p>
      <w:pPr>
        <w:pStyle w:val="152"/>
        <w:framePr w:h="584" w:hRule="exact" w:hSpace="181" w:vSpace="181" w:wrap="around" w:y="14800"/>
        <w:rPr>
          <w:rFonts w:hAnsi="黑体"/>
        </w:rPr>
      </w:pPr>
      <w:bookmarkStart w:id="12" w:name="fm"/>
      <w:r>
        <w:rPr>
          <w:rFonts w:hint="eastAsia" w:hAnsi="黑体"/>
          <w:w w:val="100"/>
          <w:sz w:val="28"/>
        </w:rPr>
        <w:fldChar w:fldCharType="begin">
          <w:ffData>
            <w:name w:val="fm"/>
            <w:enabled/>
            <w:calcOnExit w:val="0"/>
            <w:textInput>
              <w:default w:val="广东省特种设备行业协会"/>
            </w:textInput>
          </w:ffData>
        </w:fldChar>
      </w:r>
      <w:r>
        <w:rPr>
          <w:rFonts w:hint="eastAsia" w:hAnsi="黑体"/>
          <w:w w:val="100"/>
          <w:sz w:val="28"/>
        </w:rPr>
        <w:instrText xml:space="preserve">FORMTEXT</w:instrText>
      </w:r>
      <w:r>
        <w:rPr>
          <w:rFonts w:hint="eastAsia" w:hAnsi="黑体"/>
          <w:w w:val="100"/>
          <w:sz w:val="28"/>
        </w:rPr>
        <w:fldChar w:fldCharType="separate"/>
      </w:r>
      <w:r>
        <w:rPr>
          <w:rFonts w:hint="eastAsia" w:hAnsi="黑体"/>
          <w:w w:val="100"/>
          <w:sz w:val="28"/>
        </w:rPr>
        <w:t>广东省特种设备行业协会</w:t>
      </w:r>
      <w:r>
        <w:rPr>
          <w:rFonts w:hint="eastAsia" w:hAnsi="黑体"/>
          <w:w w:val="100"/>
          <w:sz w:val="28"/>
        </w:rPr>
        <w:fldChar w:fldCharType="end"/>
      </w:r>
      <w:bookmarkEnd w:id="12"/>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13"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"_Toc133313351" </w:instrText>
      </w:r>
      <w:r>
        <w:fldChar w:fldCharType="separate"/>
      </w:r>
      <w:r>
        <w:rPr>
          <w:rStyle w:val="33"/>
        </w:rPr>
        <w:t>前言</w:t>
      </w:r>
      <w:r>
        <w:tab/>
      </w:r>
      <w:r>
        <w:fldChar w:fldCharType="begin"/>
      </w:r>
      <w:r>
        <w:instrText xml:space="preserve"> PAGEREF _Toc133313351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"_Toc133313352" </w:instrText>
      </w:r>
      <w:r>
        <w:fldChar w:fldCharType="separate"/>
      </w:r>
      <w:r>
        <w:rPr>
          <w:rStyle w:val="33"/>
        </w:rPr>
        <w:t>1  范围</w:t>
      </w:r>
      <w:r>
        <w:tab/>
      </w:r>
      <w:r>
        <w:fldChar w:fldCharType="begin"/>
      </w:r>
      <w:r>
        <w:instrText xml:space="preserve"> PAGEREF _Toc133313352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"_Toc133313353" </w:instrText>
      </w:r>
      <w:r>
        <w:fldChar w:fldCharType="separate"/>
      </w:r>
      <w:r>
        <w:rPr>
          <w:rStyle w:val="33"/>
        </w:rPr>
        <w:t>2  规范性引用文件</w:t>
      </w:r>
      <w:r>
        <w:tab/>
      </w:r>
      <w:r>
        <w:fldChar w:fldCharType="begin"/>
      </w:r>
      <w:r>
        <w:instrText xml:space="preserve"> PAGEREF _Toc133313353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"_Toc133313354" </w:instrText>
      </w:r>
      <w:r>
        <w:fldChar w:fldCharType="separate"/>
      </w:r>
      <w:r>
        <w:rPr>
          <w:rStyle w:val="33"/>
        </w:rPr>
        <w:t>3  术语与定义</w:t>
      </w:r>
      <w:r>
        <w:tab/>
      </w:r>
      <w:r>
        <w:fldChar w:fldCharType="begin"/>
      </w:r>
      <w:r>
        <w:instrText xml:space="preserve"> PAGEREF _Toc133313354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"_Toc133313355" </w:instrText>
      </w:r>
      <w:r>
        <w:fldChar w:fldCharType="separate"/>
      </w:r>
      <w:r>
        <w:rPr>
          <w:rStyle w:val="33"/>
        </w:rPr>
        <w:t>4  总体要求</w:t>
      </w:r>
      <w:r>
        <w:tab/>
      </w:r>
      <w:r>
        <w:fldChar w:fldCharType="begin"/>
      </w:r>
      <w:r>
        <w:instrText xml:space="preserve"> PAGEREF _Toc133313355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"_Toc133313356" </w:instrText>
      </w:r>
      <w:r>
        <w:fldChar w:fldCharType="separate"/>
      </w:r>
      <w:r>
        <w:rPr>
          <w:rStyle w:val="33"/>
          <w14:scene3d>
            <w14:lightRig w14:rig="threePt" w14:dir="t">
              <w14:rot w14:lat="0" w14:lon="0" w14:rev="0"/>
            </w14:lightRig>
          </w14:scene3d>
        </w:rPr>
        <w:t xml:space="preserve">4.1 </w:t>
      </w:r>
      <w:r>
        <w:rPr>
          <w:rStyle w:val="33"/>
        </w:rPr>
        <w:t xml:space="preserve"> 保障区域</w:t>
      </w:r>
      <w:r>
        <w:tab/>
      </w:r>
      <w:r>
        <w:fldChar w:fldCharType="begin"/>
      </w:r>
      <w:r>
        <w:instrText xml:space="preserve"> PAGEREF _Toc133313356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"_Toc133313357" </w:instrText>
      </w:r>
      <w:r>
        <w:fldChar w:fldCharType="separate"/>
      </w:r>
      <w:r>
        <w:rPr>
          <w:rStyle w:val="33"/>
          <w14:scene3d>
            <w14:lightRig w14:rig="threePt" w14:dir="t">
              <w14:rot w14:lat="0" w14:lon="0" w14:rev="0"/>
            </w14:lightRig>
          </w14:scene3d>
        </w:rPr>
        <w:t xml:space="preserve">4.2 </w:t>
      </w:r>
      <w:r>
        <w:rPr>
          <w:rStyle w:val="33"/>
        </w:rPr>
        <w:t xml:space="preserve"> 主体责任</w:t>
      </w:r>
      <w:r>
        <w:tab/>
      </w:r>
      <w:r>
        <w:fldChar w:fldCharType="begin"/>
      </w:r>
      <w:r>
        <w:instrText xml:space="preserve"> PAGEREF _Toc133313357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"_Toc133313358" </w:instrText>
      </w:r>
      <w:r>
        <w:fldChar w:fldCharType="separate"/>
      </w:r>
      <w:r>
        <w:rPr>
          <w:rStyle w:val="33"/>
          <w14:scene3d>
            <w14:lightRig w14:rig="threePt" w14:dir="t">
              <w14:rot w14:lat="0" w14:lon="0" w14:rev="0"/>
            </w14:lightRig>
          </w14:scene3d>
        </w:rPr>
        <w:t xml:space="preserve">4.3 </w:t>
      </w:r>
      <w:r>
        <w:rPr>
          <w:rStyle w:val="33"/>
        </w:rPr>
        <w:t xml:space="preserve"> 组织实施</w:t>
      </w:r>
      <w:r>
        <w:tab/>
      </w:r>
      <w:r>
        <w:fldChar w:fldCharType="begin"/>
      </w:r>
      <w:r>
        <w:instrText xml:space="preserve"> PAGEREF _Toc133313358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"_Toc133313359" </w:instrText>
      </w:r>
      <w:r>
        <w:fldChar w:fldCharType="separate"/>
      </w:r>
      <w:r>
        <w:rPr>
          <w:rStyle w:val="33"/>
        </w:rPr>
        <w:t>5  工作职责</w:t>
      </w:r>
      <w:r>
        <w:tab/>
      </w:r>
      <w:r>
        <w:fldChar w:fldCharType="begin"/>
      </w:r>
      <w:r>
        <w:instrText xml:space="preserve"> PAGEREF _Toc133313359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"_Toc133313360" </w:instrText>
      </w:r>
      <w:r>
        <w:fldChar w:fldCharType="separate"/>
      </w:r>
      <w:r>
        <w:rPr>
          <w:rStyle w:val="33"/>
          <w14:scene3d>
            <w14:lightRig w14:rig="threePt" w14:dir="t">
              <w14:rot w14:lat="0" w14:lon="0" w14:rev="0"/>
            </w14:lightRig>
          </w14:scene3d>
        </w:rPr>
        <w:t xml:space="preserve">5.1 </w:t>
      </w:r>
      <w:r>
        <w:rPr>
          <w:rStyle w:val="33"/>
        </w:rPr>
        <w:t xml:space="preserve"> 使用单位</w:t>
      </w:r>
      <w:r>
        <w:tab/>
      </w:r>
      <w:r>
        <w:fldChar w:fldCharType="begin"/>
      </w:r>
      <w:r>
        <w:instrText xml:space="preserve"> PAGEREF _Toc133313360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"_Toc133313361" </w:instrText>
      </w:r>
      <w:r>
        <w:fldChar w:fldCharType="separate"/>
      </w:r>
      <w:r>
        <w:rPr>
          <w:rStyle w:val="33"/>
          <w14:scene3d>
            <w14:lightRig w14:rig="threePt" w14:dir="t">
              <w14:rot w14:lat="0" w14:lon="0" w14:rev="0"/>
            </w14:lightRig>
          </w14:scene3d>
        </w:rPr>
        <w:t xml:space="preserve">5.2 </w:t>
      </w:r>
      <w:r>
        <w:rPr>
          <w:rStyle w:val="33"/>
        </w:rPr>
        <w:t xml:space="preserve"> 维护保养单位</w:t>
      </w:r>
      <w:r>
        <w:tab/>
      </w:r>
      <w:r>
        <w:fldChar w:fldCharType="begin"/>
      </w:r>
      <w:r>
        <w:instrText xml:space="preserve"> PAGEREF _Toc133313361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"_Toc133313362" </w:instrText>
      </w:r>
      <w:r>
        <w:fldChar w:fldCharType="separate"/>
      </w:r>
      <w:r>
        <w:rPr>
          <w:rStyle w:val="33"/>
          <w14:scene3d>
            <w14:lightRig w14:rig="threePt" w14:dir="t">
              <w14:rot w14:lat="0" w14:lon="0" w14:rev="0"/>
            </w14:lightRig>
          </w14:scene3d>
        </w:rPr>
        <w:t xml:space="preserve">5.3 </w:t>
      </w:r>
      <w:r>
        <w:rPr>
          <w:rStyle w:val="33"/>
        </w:rPr>
        <w:t xml:space="preserve"> 制造单位</w:t>
      </w:r>
      <w:r>
        <w:tab/>
      </w:r>
      <w:r>
        <w:fldChar w:fldCharType="begin"/>
      </w:r>
      <w:r>
        <w:instrText xml:space="preserve"> PAGEREF _Toc133313362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"_Toc133313363" </w:instrText>
      </w:r>
      <w:r>
        <w:fldChar w:fldCharType="separate"/>
      </w:r>
      <w:r>
        <w:rPr>
          <w:rStyle w:val="33"/>
          <w14:scene3d>
            <w14:lightRig w14:rig="threePt" w14:dir="t">
              <w14:rot w14:lat="0" w14:lon="0" w14:rev="0"/>
            </w14:lightRig>
          </w14:scene3d>
        </w:rPr>
        <w:t xml:space="preserve">5.4 </w:t>
      </w:r>
      <w:r>
        <w:rPr>
          <w:rStyle w:val="33"/>
        </w:rPr>
        <w:t xml:space="preserve"> 检验机构</w:t>
      </w:r>
      <w:r>
        <w:tab/>
      </w:r>
      <w:r>
        <w:fldChar w:fldCharType="begin"/>
      </w:r>
      <w:r>
        <w:instrText xml:space="preserve"> PAGEREF _Toc133313363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"_Toc133313364" </w:instrText>
      </w:r>
      <w:r>
        <w:fldChar w:fldCharType="separate"/>
      </w:r>
      <w:r>
        <w:rPr>
          <w:rStyle w:val="33"/>
          <w14:scene3d>
            <w14:lightRig w14:rig="threePt" w14:dir="t">
              <w14:rot w14:lat="0" w14:lon="0" w14:rev="0"/>
            </w14:lightRig>
          </w14:scene3d>
        </w:rPr>
        <w:t xml:space="preserve">5.5 </w:t>
      </w:r>
      <w:r>
        <w:rPr>
          <w:rStyle w:val="33"/>
        </w:rPr>
        <w:t xml:space="preserve"> 监察机构</w:t>
      </w:r>
      <w:r>
        <w:tab/>
      </w:r>
      <w:r>
        <w:fldChar w:fldCharType="begin"/>
      </w:r>
      <w:r>
        <w:instrText xml:space="preserve"> PAGEREF _Toc133313364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"_Toc133313365" </w:instrText>
      </w:r>
      <w:r>
        <w:fldChar w:fldCharType="separate"/>
      </w:r>
      <w:r>
        <w:rPr>
          <w:rStyle w:val="33"/>
        </w:rPr>
        <w:t>6  应急管理</w:t>
      </w:r>
      <w:r>
        <w:tab/>
      </w:r>
      <w:r>
        <w:fldChar w:fldCharType="begin"/>
      </w:r>
      <w:r>
        <w:instrText xml:space="preserve"> PAGEREF _Toc133313365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"_Toc133313366" </w:instrText>
      </w:r>
      <w:r>
        <w:fldChar w:fldCharType="separate"/>
      </w:r>
      <w:r>
        <w:rPr>
          <w:rStyle w:val="33"/>
        </w:rPr>
        <w:t>7  文件管理</w:t>
      </w:r>
      <w:r>
        <w:tab/>
      </w:r>
      <w:r>
        <w:fldChar w:fldCharType="begin"/>
      </w:r>
      <w:r>
        <w:instrText xml:space="preserve"> PAGEREF _Toc133313366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"_Toc133313367" </w:instrText>
      </w:r>
      <w:r>
        <w:fldChar w:fldCharType="separate"/>
      </w:r>
      <w:r>
        <w:rPr>
          <w:rStyle w:val="33"/>
        </w:rPr>
        <w:t>附录A（规范性）  电梯、观光车辆维护保养单位安全主体责任自查</w:t>
      </w:r>
      <w:r>
        <w:tab/>
      </w:r>
      <w:r>
        <w:fldChar w:fldCharType="begin"/>
      </w:r>
      <w:r>
        <w:instrText xml:space="preserve"> PAGEREF _Toc133313367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"_Toc133313368" </w:instrText>
      </w:r>
      <w:r>
        <w:fldChar w:fldCharType="separate"/>
      </w:r>
      <w:r>
        <w:rPr>
          <w:rStyle w:val="33"/>
        </w:rPr>
        <w:t>附录B（规范性）  航展期间特种设备安全保障性检验项目</w:t>
      </w:r>
      <w:r>
        <w:tab/>
      </w:r>
      <w:r>
        <w:fldChar w:fldCharType="begin"/>
      </w:r>
      <w:r>
        <w:instrText xml:space="preserve"> PAGEREF _Toc133313368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"_Toc133313369" </w:instrText>
      </w:r>
      <w:r>
        <w:fldChar w:fldCharType="separate"/>
      </w:r>
      <w:r>
        <w:rPr>
          <w:rStyle w:val="33"/>
        </w:rPr>
        <w:t>B.1  电梯安全保障性检验项目</w:t>
      </w:r>
      <w:r>
        <w:tab/>
      </w:r>
      <w:r>
        <w:fldChar w:fldCharType="begin"/>
      </w:r>
      <w:r>
        <w:instrText xml:space="preserve"> PAGEREF _Toc133313369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"_Toc133313370" </w:instrText>
      </w:r>
      <w:r>
        <w:fldChar w:fldCharType="separate"/>
      </w:r>
      <w:r>
        <w:rPr>
          <w:rStyle w:val="33"/>
        </w:rPr>
        <w:t>B.2  观光车保障性检验项目</w:t>
      </w:r>
      <w:r>
        <w:tab/>
      </w:r>
      <w:r>
        <w:fldChar w:fldCharType="begin"/>
      </w:r>
      <w:r>
        <w:instrText xml:space="preserve"> PAGEREF _Toc133313370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"_Toc133313371" </w:instrText>
      </w:r>
      <w:r>
        <w:fldChar w:fldCharType="separate"/>
      </w:r>
      <w:r>
        <w:rPr>
          <w:rStyle w:val="33"/>
        </w:rPr>
        <w:t>B.3  工业锅炉保障性检验项目</w:t>
      </w:r>
      <w:r>
        <w:tab/>
      </w:r>
      <w:r>
        <w:fldChar w:fldCharType="begin"/>
      </w:r>
      <w:r>
        <w:instrText xml:space="preserve"> PAGEREF _Toc133313371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"_Toc133313372" </w:instrText>
      </w:r>
      <w:r>
        <w:fldChar w:fldCharType="separate"/>
      </w:r>
      <w:r>
        <w:rPr>
          <w:rStyle w:val="33"/>
        </w:rPr>
        <w:t>B.4  固定式压力容器保障性检验项目</w:t>
      </w:r>
      <w:r>
        <w:tab/>
      </w:r>
      <w:r>
        <w:fldChar w:fldCharType="begin"/>
      </w:r>
      <w:r>
        <w:instrText xml:space="preserve"> PAGEREF _Toc133313372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"_Toc133313373" </w:instrText>
      </w:r>
      <w:r>
        <w:fldChar w:fldCharType="separate"/>
      </w:r>
      <w:r>
        <w:rPr>
          <w:rStyle w:val="33"/>
        </w:rPr>
        <w:t>B.5  工业管道保障性检验项目</w:t>
      </w:r>
      <w:r>
        <w:tab/>
      </w:r>
      <w:r>
        <w:fldChar w:fldCharType="begin"/>
      </w:r>
      <w:r>
        <w:instrText xml:space="preserve"> PAGEREF _Toc133313373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"_Toc133313374" </w:instrText>
      </w:r>
      <w:r>
        <w:fldChar w:fldCharType="separate"/>
      </w:r>
      <w:r>
        <w:rPr>
          <w:rStyle w:val="33"/>
        </w:rPr>
        <w:t>附录C（规范性）  特种设备保障性检验意见通知书</w:t>
      </w:r>
      <w:r>
        <w:tab/>
      </w:r>
      <w:r>
        <w:fldChar w:fldCharType="begin"/>
      </w:r>
      <w:r>
        <w:instrText xml:space="preserve"> PAGEREF _Toc133313374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"_Toc133313375" </w:instrText>
      </w:r>
      <w:r>
        <w:fldChar w:fldCharType="separate"/>
      </w:r>
      <w:r>
        <w:rPr>
          <w:rStyle w:val="33"/>
        </w:rPr>
        <w:t>参考文献</w:t>
      </w:r>
      <w:r>
        <w:tab/>
      </w:r>
      <w:r>
        <w:fldChar w:fldCharType="begin"/>
      </w:r>
      <w:r>
        <w:instrText xml:space="preserve"> PAGEREF _Toc133313375 \h </w:instrText>
      </w:r>
      <w:r>
        <w:fldChar w:fldCharType="separate"/>
      </w:r>
      <w:r>
        <w:t>15</w:t>
      </w:r>
      <w:r>
        <w:fldChar w:fldCharType="end"/>
      </w:r>
      <w:r>
        <w:fldChar w:fldCharType="end"/>
      </w:r>
    </w:p>
    <w:p>
      <w:pPr>
        <w:pStyle w:val="92"/>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3"/>
    <w:p>
      <w:pPr>
        <w:pStyle w:val="90"/>
        <w:spacing w:after="360"/>
      </w:pPr>
      <w:bookmarkStart w:id="14" w:name="_Toc133313351"/>
      <w:bookmarkStart w:id="15" w:name="BookMark2"/>
      <w:r>
        <w:rPr>
          <w:spacing w:val="320"/>
        </w:rPr>
        <w:t>前</w:t>
      </w:r>
      <w:r>
        <w:t>言</w:t>
      </w:r>
      <w:bookmarkEnd w:id="1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本文件由广东省特种设备检测研究院珠海检测院提出。</w:t>
      </w:r>
    </w:p>
    <w:p>
      <w:pPr>
        <w:pStyle w:val="57"/>
        <w:ind w:firstLine="420"/>
      </w:pPr>
      <w:r>
        <w:rPr>
          <w:rFonts w:hint="eastAsia"/>
        </w:rPr>
        <w:t>本文件由</w:t>
      </w:r>
      <w:r>
        <w:rPr>
          <w:rFonts w:hint="eastAsia" w:ascii="仿宋_GB2312"/>
          <w:szCs w:val="32"/>
        </w:rPr>
        <w:t>广东省特种设备行业协会</w:t>
      </w:r>
      <w:r>
        <w:rPr>
          <w:rFonts w:hint="eastAsia"/>
        </w:rPr>
        <w:t>归口。</w:t>
      </w:r>
    </w:p>
    <w:p>
      <w:pPr>
        <w:pStyle w:val="57"/>
        <w:ind w:firstLine="420"/>
        <w:rPr>
          <w:highlight w:val="none"/>
        </w:rPr>
      </w:pPr>
      <w:r>
        <w:rPr>
          <w:rFonts w:hint="eastAsia"/>
          <w:highlight w:val="none"/>
        </w:rPr>
        <w:t>本文件起草单位：广东省特种设备检测研究院珠海检测院、</w:t>
      </w:r>
      <w:r>
        <w:rPr>
          <w:rFonts w:hint="eastAsia"/>
          <w:color w:val="0000FF"/>
          <w:highlight w:val="none"/>
          <w:lang w:val="en-US" w:eastAsia="zh-CN"/>
        </w:rPr>
        <w:t>........</w:t>
      </w:r>
      <w:r>
        <w:rPr>
          <w:rFonts w:hint="eastAsia"/>
          <w:highlight w:val="none"/>
        </w:rPr>
        <w:t>。</w:t>
      </w:r>
    </w:p>
    <w:p>
      <w:pPr>
        <w:pStyle w:val="57"/>
        <w:ind w:firstLine="420"/>
        <w:rPr>
          <w:highlight w:val="none"/>
        </w:rPr>
      </w:pPr>
      <w:r>
        <w:rPr>
          <w:rFonts w:hint="eastAsia"/>
          <w:highlight w:val="none"/>
        </w:rPr>
        <w:t>本文件主要起草人：</w:t>
      </w:r>
      <w:r>
        <w:rPr>
          <w:rFonts w:hint="eastAsia"/>
          <w:color w:val="0000FF"/>
          <w:highlight w:val="none"/>
          <w:lang w:val="en-US" w:eastAsia="zh-CN"/>
        </w:rPr>
        <w:t>........</w:t>
      </w:r>
      <w:r>
        <w:rPr>
          <w:rFonts w:hint="eastAsia"/>
          <w:highlight w:val="none"/>
        </w:rPr>
        <w:t>。</w:t>
      </w:r>
    </w:p>
    <w:p>
      <w:pPr>
        <w:pStyle w:val="57"/>
        <w:ind w:firstLine="420"/>
      </w:pP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sdt>
      <w:sdtPr>
        <w:tag w:val="NEW_STAND_NAME"/>
        <w:id w:val="595910757"/>
        <w:lock w:val="sdtLocked"/>
        <w:placeholder>
          <w:docPart w:val="F4D32B822AF64FF3BE3394FDAF090476"/>
        </w:placeholder>
      </w:sdtPr>
      <w:sdtContent>
        <w:p>
          <w:pPr>
            <w:pStyle w:val="178"/>
            <w:spacing w:before="2" w:beforeLines="1" w:after="528" w:afterLines="220"/>
          </w:pPr>
          <w:bookmarkStart w:id="17" w:name="NEW_STAND_NAME"/>
          <w:r>
            <w:rPr>
              <w:rFonts w:hint="eastAsia"/>
            </w:rPr>
            <w:t>航展期间特种设备安全运行管理规范</w:t>
          </w:r>
        </w:p>
      </w:sdtContent>
    </w:sdt>
    <w:bookmarkEnd w:id="17"/>
    <w:p>
      <w:pPr>
        <w:pStyle w:val="105"/>
        <w:spacing w:before="240" w:after="240"/>
      </w:pPr>
      <w:bookmarkStart w:id="18" w:name="_Toc26648465"/>
      <w:bookmarkStart w:id="19" w:name="_Toc17233333"/>
      <w:bookmarkStart w:id="20" w:name="_Toc26718930"/>
      <w:bookmarkStart w:id="21" w:name="_Toc26986771"/>
      <w:bookmarkStart w:id="22" w:name="_Toc24884218"/>
      <w:bookmarkStart w:id="23" w:name="_Toc17233325"/>
      <w:bookmarkStart w:id="24" w:name="_Toc26986530"/>
      <w:bookmarkStart w:id="25" w:name="_Toc97192964"/>
      <w:bookmarkStart w:id="26" w:name="_Toc24884211"/>
      <w:bookmarkStart w:id="27" w:name="_Toc133313352"/>
      <w:r>
        <w:rPr>
          <w:rFonts w:hint="eastAsia"/>
        </w:rPr>
        <w:t>范围</w:t>
      </w:r>
      <w:bookmarkEnd w:id="18"/>
      <w:bookmarkEnd w:id="19"/>
      <w:bookmarkEnd w:id="20"/>
      <w:bookmarkEnd w:id="21"/>
      <w:bookmarkEnd w:id="22"/>
      <w:bookmarkEnd w:id="23"/>
      <w:bookmarkEnd w:id="24"/>
      <w:bookmarkEnd w:id="25"/>
      <w:bookmarkEnd w:id="26"/>
      <w:bookmarkEnd w:id="27"/>
    </w:p>
    <w:p>
      <w:pPr>
        <w:pStyle w:val="231"/>
      </w:pPr>
      <w:bookmarkStart w:id="28" w:name="_Hlk100669405"/>
      <w:bookmarkStart w:id="29" w:name="_Toc17233326"/>
      <w:bookmarkStart w:id="30" w:name="_Toc26648466"/>
      <w:bookmarkStart w:id="31" w:name="_Toc24884212"/>
      <w:bookmarkStart w:id="32" w:name="_Toc17233334"/>
      <w:bookmarkStart w:id="33" w:name="_Toc24884219"/>
      <w:r>
        <w:rPr>
          <w:rFonts w:hint="eastAsia"/>
        </w:rPr>
        <w:t>本文件规定了航展期间特种设备安全运行的术语和定义、总体要求、工作职责（使用单位、维护保养单位、制造单位、检验机构、监察机构）、应急管理、文件管理。</w:t>
      </w:r>
    </w:p>
    <w:p>
      <w:pPr>
        <w:pStyle w:val="231"/>
      </w:pPr>
      <w:bookmarkStart w:id="34" w:name="_Toc345078214"/>
      <w:r>
        <w:rPr>
          <w:rFonts w:hint="eastAsia"/>
        </w:rPr>
        <w:t>本文件适用于</w:t>
      </w:r>
      <w:bookmarkEnd w:id="34"/>
      <w:r>
        <w:rPr>
          <w:rFonts w:hint="eastAsia"/>
        </w:rPr>
        <w:t>珠海航展期间保障区域内的特种设备管理。</w:t>
      </w:r>
      <w:bookmarkEnd w:id="28"/>
    </w:p>
    <w:p>
      <w:pPr>
        <w:pStyle w:val="105"/>
        <w:spacing w:before="240" w:after="240"/>
      </w:pPr>
      <w:bookmarkStart w:id="35" w:name="_Toc26986772"/>
      <w:bookmarkStart w:id="36" w:name="_Toc97192965"/>
      <w:bookmarkStart w:id="37" w:name="_Toc133313353"/>
      <w:bookmarkStart w:id="38" w:name="_Toc26718931"/>
      <w:bookmarkStart w:id="39" w:name="_Toc26986531"/>
      <w:r>
        <w:rPr>
          <w:rFonts w:hint="eastAsia"/>
        </w:rPr>
        <w:t>规范性引用文件</w:t>
      </w:r>
      <w:bookmarkEnd w:id="29"/>
      <w:bookmarkEnd w:id="30"/>
      <w:bookmarkEnd w:id="31"/>
      <w:bookmarkEnd w:id="32"/>
      <w:bookmarkEnd w:id="33"/>
      <w:bookmarkEnd w:id="35"/>
      <w:bookmarkEnd w:id="36"/>
      <w:bookmarkEnd w:id="37"/>
      <w:bookmarkEnd w:id="38"/>
      <w:bookmarkEnd w:id="39"/>
    </w:p>
    <w:sdt>
      <w:sdtPr>
        <w:rPr>
          <w:rFonts w:hint="eastAsia"/>
        </w:rPr>
        <w:id w:val="715848253"/>
        <w:placeholder>
          <w:docPart w:val="162F7E40441746909861C2CC93FC30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7024-2008  电梯、自动扶梯、自动人行道术语</w:t>
      </w:r>
    </w:p>
    <w:p>
      <w:pPr>
        <w:pStyle w:val="57"/>
        <w:ind w:firstLine="420"/>
      </w:pPr>
      <w:r>
        <w:rPr>
          <w:rFonts w:hint="eastAsia"/>
        </w:rPr>
        <w:t>TSG 08  特种设备使用管理规则</w:t>
      </w:r>
    </w:p>
    <w:p>
      <w:pPr>
        <w:pStyle w:val="57"/>
        <w:ind w:firstLine="420"/>
      </w:pPr>
      <w:r>
        <w:rPr>
          <w:rFonts w:hint="eastAsia"/>
        </w:rPr>
        <w:t>TSG 11-2020  锅炉安全技术规程</w:t>
      </w:r>
    </w:p>
    <w:p>
      <w:pPr>
        <w:pStyle w:val="57"/>
        <w:ind w:firstLine="420"/>
      </w:pPr>
      <w:r>
        <w:rPr>
          <w:rFonts w:hint="eastAsia"/>
        </w:rPr>
        <w:t>TSG 21-2016  固定式压力容器安全技术监察规程</w:t>
      </w:r>
    </w:p>
    <w:p>
      <w:pPr>
        <w:pStyle w:val="57"/>
        <w:ind w:firstLine="420"/>
      </w:pPr>
      <w:r>
        <w:rPr>
          <w:rFonts w:hint="eastAsia"/>
        </w:rPr>
        <w:t>TSG 81-2022  场(厂)内专用机动车辆安全技术规程</w:t>
      </w:r>
    </w:p>
    <w:p>
      <w:pPr>
        <w:pStyle w:val="57"/>
        <w:ind w:firstLine="420"/>
      </w:pPr>
      <w:r>
        <w:rPr>
          <w:rFonts w:hint="eastAsia"/>
        </w:rPr>
        <w:t xml:space="preserve">TSG D7005-2018  压力管道定期检验规则——工业管道 </w:t>
      </w:r>
    </w:p>
    <w:p>
      <w:pPr>
        <w:pStyle w:val="57"/>
        <w:ind w:firstLine="420"/>
      </w:pPr>
      <w:r>
        <w:rPr>
          <w:rFonts w:hint="eastAsia"/>
        </w:rPr>
        <w:t>TSG T7001-2009  电梯监督检验和定期检验规则——曳引与强制驱动电梯</w:t>
      </w:r>
    </w:p>
    <w:p>
      <w:pPr>
        <w:pStyle w:val="231"/>
      </w:pPr>
      <w:r>
        <w:rPr>
          <w:rFonts w:hint="eastAsia"/>
        </w:rPr>
        <w:t>TSG T7005-2012  电梯监督检验和定期检验规则——自动扶梯与自动人行道</w:t>
      </w:r>
    </w:p>
    <w:p>
      <w:pPr>
        <w:pStyle w:val="105"/>
        <w:spacing w:before="240" w:after="240"/>
      </w:pPr>
      <w:bookmarkStart w:id="40" w:name="_Toc133313354"/>
      <w:r>
        <w:rPr>
          <w:rFonts w:hint="eastAsia"/>
        </w:rPr>
        <w:t>术语与定义</w:t>
      </w:r>
      <w:bookmarkEnd w:id="40"/>
    </w:p>
    <w:p>
      <w:pPr>
        <w:pStyle w:val="231"/>
      </w:pPr>
      <w:r>
        <w:rPr>
          <w:rFonts w:hint="eastAsia"/>
        </w:rPr>
        <w:t>GB/T 7024-2008中界定的以及下列术语和定义适用于本文件。</w:t>
      </w:r>
    </w:p>
    <w:p>
      <w:pPr>
        <w:pStyle w:val="224"/>
        <w:ind w:left="420" w:hanging="420" w:hangingChars="200"/>
      </w:pPr>
    </w:p>
    <w:p>
      <w:pPr>
        <w:pStyle w:val="231"/>
        <w:rPr>
          <w:rFonts w:ascii="黑体" w:hAnsi="黑体" w:eastAsia="黑体"/>
        </w:rPr>
      </w:pPr>
      <w:r>
        <w:rPr>
          <w:rFonts w:hint="eastAsia" w:ascii="黑体" w:hAnsi="黑体" w:eastAsia="黑体"/>
        </w:rPr>
        <w:t>特种设备  special  equipment</w:t>
      </w:r>
    </w:p>
    <w:p>
      <w:pPr>
        <w:pStyle w:val="231"/>
      </w:pPr>
      <w:r>
        <w:rPr>
          <w:rFonts w:hint="eastAsia"/>
        </w:rPr>
        <w:t>国务院批准的特种设备目录确定的对人身和财产安全有较大危险性的锅炉、压力容器（含气瓶）、压力管道、电梯、起重机械、客运索道、大型游乐设施、场（厂）内专用机动车辆等。</w:t>
      </w:r>
    </w:p>
    <w:p>
      <w:pPr>
        <w:pStyle w:val="224"/>
        <w:ind w:left="420" w:hanging="420" w:hangingChars="200"/>
      </w:pPr>
    </w:p>
    <w:p>
      <w:pPr>
        <w:pStyle w:val="231"/>
        <w:rPr>
          <w:rFonts w:ascii="黑体" w:hAnsi="黑体" w:eastAsia="黑体"/>
        </w:rPr>
      </w:pPr>
      <w:r>
        <w:rPr>
          <w:rFonts w:hint="eastAsia" w:ascii="黑体" w:hAnsi="黑体" w:eastAsia="黑体"/>
        </w:rPr>
        <w:t>保障性检验  supportability safety inspection</w:t>
      </w:r>
    </w:p>
    <w:p>
      <w:pPr>
        <w:pStyle w:val="231"/>
        <w:rPr>
          <w:rFonts w:hAnsi="宋体"/>
          <w:sz w:val="18"/>
          <w:szCs w:val="18"/>
        </w:rPr>
      </w:pPr>
      <w:r>
        <w:rPr>
          <w:rFonts w:hint="eastAsia"/>
        </w:rPr>
        <w:t>检验机构受活动组织方或相关政府部门委托，针对航展活动期间所涉及的特种设备，在《中华人民共和国特种设备安全法》规定的检验合格的基础上，对其安全性能等进行确认性、补充性的技术检验活动。</w:t>
      </w:r>
    </w:p>
    <w:p>
      <w:pPr>
        <w:pStyle w:val="224"/>
        <w:ind w:left="360" w:hanging="360" w:hangingChars="200"/>
        <w:rPr>
          <w:rFonts w:hAnsi="宋体"/>
          <w:sz w:val="18"/>
          <w:szCs w:val="18"/>
        </w:rPr>
      </w:pPr>
    </w:p>
    <w:p>
      <w:pPr>
        <w:pStyle w:val="231"/>
        <w:rPr>
          <w:rFonts w:ascii="黑体" w:hAnsi="黑体" w:eastAsia="黑体"/>
        </w:rPr>
      </w:pPr>
      <w:r>
        <w:rPr>
          <w:rFonts w:hint="eastAsia" w:ascii="黑体" w:hAnsi="黑体" w:eastAsia="黑体"/>
        </w:rPr>
        <w:t>保障区域  supportability region</w:t>
      </w:r>
    </w:p>
    <w:p>
      <w:pPr>
        <w:pStyle w:val="231"/>
        <w:rPr>
          <w:shd w:val="clear" w:color="auto" w:fill="FFFFFF"/>
        </w:rPr>
      </w:pPr>
      <w:r>
        <w:rPr>
          <w:rFonts w:hint="eastAsia"/>
        </w:rPr>
        <w:t>特种设备事故发生时影响航展活动开展所涉及的场所，分为核心区、外围区、以及周边地区。</w:t>
      </w:r>
    </w:p>
    <w:p>
      <w:pPr>
        <w:pStyle w:val="105"/>
        <w:spacing w:before="240" w:after="240"/>
      </w:pPr>
      <w:bookmarkStart w:id="41" w:name="_Toc133313355"/>
      <w:bookmarkStart w:id="42" w:name="_Hlk93680504"/>
      <w:r>
        <w:rPr>
          <w:rFonts w:hint="eastAsia"/>
        </w:rPr>
        <w:t>总体要求</w:t>
      </w:r>
      <w:bookmarkEnd w:id="41"/>
    </w:p>
    <w:p>
      <w:pPr>
        <w:pStyle w:val="106"/>
        <w:spacing w:before="120" w:after="120"/>
      </w:pPr>
      <w:bookmarkStart w:id="43" w:name="_Toc133313356"/>
      <w:r>
        <w:rPr>
          <w:rFonts w:hint="eastAsia"/>
        </w:rPr>
        <w:t>保障区域</w:t>
      </w:r>
      <w:bookmarkEnd w:id="43"/>
    </w:p>
    <w:p>
      <w:pPr>
        <w:pStyle w:val="166"/>
      </w:pPr>
      <w:r>
        <w:rPr>
          <w:rFonts w:hint="eastAsia"/>
        </w:rPr>
        <w:t>核心区是指航展活动展区内的区域。核心区特种设备管理主要包括曳引式电梯、自动扶梯和观光车辆的维护保养质量自查以及保障性检验。</w:t>
      </w:r>
    </w:p>
    <w:p>
      <w:pPr>
        <w:pStyle w:val="166"/>
      </w:pPr>
      <w:r>
        <w:rPr>
          <w:rFonts w:hint="eastAsia"/>
        </w:rPr>
        <w:t>外围区是指距航展活动展区5公里以内的区域。外围区特种设备管理主要包括重点监控的工业锅炉、固定式压力容器和工业管道的保障性检验，以及外围区与航展活动相关酒店、公共场所的曳引式电梯、自动扶梯的日常定期检验。</w:t>
      </w:r>
    </w:p>
    <w:p>
      <w:pPr>
        <w:pStyle w:val="166"/>
      </w:pPr>
      <w:r>
        <w:rPr>
          <w:rFonts w:hint="eastAsia"/>
        </w:rPr>
        <w:t>周边地区是指航展活动所在地的行政区。周边地区的特种设备管理包括所有类别的特种设备的日常定期检验。</w:t>
      </w:r>
    </w:p>
    <w:p>
      <w:pPr>
        <w:pStyle w:val="166"/>
      </w:pPr>
      <w:r>
        <w:rPr>
          <w:rFonts w:hint="eastAsia"/>
        </w:rPr>
        <w:t>通过特种设备安全监察系统调取信息数据，确认外围区、周边地区的所有特种设备在航展结束前，不得超期；核心区的特种设备在航展活动开始前一个月内到期的，应完成定期检验。</w:t>
      </w:r>
    </w:p>
    <w:p>
      <w:pPr>
        <w:pStyle w:val="166"/>
      </w:pPr>
      <w:r>
        <w:rPr>
          <w:rFonts w:hint="eastAsia"/>
        </w:rPr>
        <w:t>保障区域内的其他特种设备应在检验有效期内。</w:t>
      </w:r>
    </w:p>
    <w:p>
      <w:pPr>
        <w:pStyle w:val="106"/>
        <w:spacing w:before="120" w:after="120"/>
      </w:pPr>
      <w:bookmarkStart w:id="44" w:name="_Toc133313357"/>
      <w:r>
        <w:rPr>
          <w:rFonts w:hint="eastAsia"/>
        </w:rPr>
        <w:t>主体责任</w:t>
      </w:r>
      <w:bookmarkEnd w:id="44"/>
    </w:p>
    <w:p>
      <w:pPr>
        <w:pStyle w:val="166"/>
      </w:pPr>
      <w:r>
        <w:rPr>
          <w:rFonts w:hint="eastAsia"/>
        </w:rPr>
        <w:t>特种设备使用单位是特种设备安全运行管理的责任主体，航展关联特种设备使用单位应成立由单位负责人牵头的使用单位保障工作组。</w:t>
      </w:r>
    </w:p>
    <w:p>
      <w:pPr>
        <w:pStyle w:val="166"/>
      </w:pPr>
      <w:r>
        <w:rPr>
          <w:rFonts w:hint="eastAsia"/>
        </w:rPr>
        <w:t>航展关联特种设备使用单位应根据保障工作要求，拟定本单位需保障的特种设备清单。</w:t>
      </w:r>
    </w:p>
    <w:p>
      <w:pPr>
        <w:pStyle w:val="106"/>
        <w:spacing w:before="120" w:after="120"/>
      </w:pPr>
      <w:bookmarkStart w:id="45" w:name="_Toc133313358"/>
      <w:r>
        <w:rPr>
          <w:rFonts w:hint="eastAsia"/>
        </w:rPr>
        <w:t>组织实施</w:t>
      </w:r>
      <w:bookmarkEnd w:id="45"/>
    </w:p>
    <w:p>
      <w:pPr>
        <w:pStyle w:val="166"/>
      </w:pPr>
      <w:r>
        <w:rPr>
          <w:rFonts w:hint="eastAsia"/>
        </w:rPr>
        <w:t>航展活动举办一个月前，各航展关联特种设备使用单位应制定特种设备安全运行保障方案，建立应急处置机制。</w:t>
      </w:r>
    </w:p>
    <w:p>
      <w:pPr>
        <w:pStyle w:val="166"/>
      </w:pPr>
      <w:r>
        <w:rPr>
          <w:rFonts w:hint="eastAsia"/>
        </w:rPr>
        <w:t>保障方案应至少包括：工作原则、主要目标、保障程序、工作要求、人员职责、日程安排、注意事项。</w:t>
      </w:r>
    </w:p>
    <w:p>
      <w:pPr>
        <w:pStyle w:val="166"/>
      </w:pPr>
      <w:r>
        <w:rPr>
          <w:rFonts w:hint="eastAsia"/>
        </w:rPr>
        <w:t>各相关部门应明确主体责任，落实人员到岗，按照方案要求在航展活动举办一周前开展并完成全面自查、备件供给保障、保障检验实施、应急演练开展等。</w:t>
      </w:r>
    </w:p>
    <w:p>
      <w:pPr>
        <w:pStyle w:val="166"/>
      </w:pPr>
      <w:r>
        <w:rPr>
          <w:rFonts w:hint="eastAsia"/>
        </w:rPr>
        <w:t>对航展期间保障区域内特种设备的使用、运维、检验，以及现场反馈信息进行记录并归档。</w:t>
      </w:r>
    </w:p>
    <w:bookmarkEnd w:id="42"/>
    <w:p>
      <w:pPr>
        <w:pStyle w:val="105"/>
        <w:spacing w:before="240" w:after="240"/>
      </w:pPr>
      <w:bookmarkStart w:id="46" w:name="_Toc133313359"/>
      <w:r>
        <w:rPr>
          <w:rFonts w:hint="eastAsia"/>
        </w:rPr>
        <w:t>工作职责</w:t>
      </w:r>
      <w:bookmarkEnd w:id="46"/>
    </w:p>
    <w:p>
      <w:pPr>
        <w:pStyle w:val="106"/>
        <w:spacing w:before="120" w:after="120"/>
      </w:pPr>
      <w:bookmarkStart w:id="47" w:name="_Toc133313360"/>
      <w:r>
        <w:rPr>
          <w:rFonts w:hint="eastAsia"/>
        </w:rPr>
        <w:t>使用单位</w:t>
      </w:r>
      <w:bookmarkEnd w:id="47"/>
    </w:p>
    <w:p>
      <w:pPr>
        <w:pStyle w:val="166"/>
      </w:pPr>
      <w:r>
        <w:rPr>
          <w:rFonts w:hint="eastAsia"/>
        </w:rPr>
        <w:t>特种设备使用单位主要负责人、安全总监、安全员，依法落实特种设备使用安全责任的行为及其监督管理。</w:t>
      </w:r>
    </w:p>
    <w:p>
      <w:pPr>
        <w:pStyle w:val="166"/>
      </w:pPr>
      <w:r>
        <w:rPr>
          <w:rFonts w:hint="eastAsia"/>
        </w:rPr>
        <w:t>特种设备投入使用前，应在当地特种设备登记机关办理使用登记，使用的特种设备应功能正常、状态良好，不得使用存在安全隐患的设备。</w:t>
      </w:r>
    </w:p>
    <w:p>
      <w:pPr>
        <w:pStyle w:val="166"/>
      </w:pPr>
      <w:r>
        <w:rPr>
          <w:rFonts w:hint="eastAsia"/>
        </w:rPr>
        <w:t>使用单位应根据特种设备运行特点，制定特种设备的操作规程、安全技术档案、岗位职责、隐患治理、应急救援等相关安全管理制度，应确保制度齐全、规范，做好归档，并长期保存。</w:t>
      </w:r>
    </w:p>
    <w:p>
      <w:pPr>
        <w:pStyle w:val="166"/>
      </w:pPr>
      <w:r>
        <w:rPr>
          <w:rFonts w:hint="eastAsia"/>
        </w:rPr>
        <w:t>在保障性检验实施前，特种设备使用单位应按照TSG 08的规定对特种设备进行自查，并作出记录，自查结果应有使用单位相关负责人签字确认。</w:t>
      </w:r>
    </w:p>
    <w:p>
      <w:pPr>
        <w:pStyle w:val="166"/>
      </w:pPr>
      <w:r>
        <w:rPr>
          <w:rFonts w:hint="eastAsia"/>
        </w:rPr>
        <w:t>特种设备使用单位应配合检验机构完成保障性检验以及相关问题整改，如仍存在风险项目，应采取加强维护保养、监护使用等措施，确保使用安全。</w:t>
      </w:r>
    </w:p>
    <w:p>
      <w:pPr>
        <w:pStyle w:val="166"/>
      </w:pPr>
      <w:r>
        <w:rPr>
          <w:rFonts w:hint="eastAsia"/>
        </w:rPr>
        <w:t>特种设备使用单位从事保障性检验的配合人员的数量、能力应满足现场检验工作的需求。应按照TSG 08的规定，配备与特种设备使用数量相应的持证作业人员、技术人员。</w:t>
      </w:r>
    </w:p>
    <w:p>
      <w:pPr>
        <w:pStyle w:val="166"/>
      </w:pPr>
      <w:r>
        <w:rPr>
          <w:rFonts w:hint="eastAsia"/>
        </w:rPr>
        <w:t>航展期间，特种设备使用单位应确保特种设备使用标志、警示标志、安全注意事项以及服务、投诉、救援电话等信息标明在设备显著位置。</w:t>
      </w:r>
    </w:p>
    <w:p>
      <w:pPr>
        <w:pStyle w:val="166"/>
      </w:pPr>
      <w:r>
        <w:rPr>
          <w:rFonts w:hint="eastAsia"/>
        </w:rPr>
        <w:t>核心区内对需要使用电梯运载专用设备等大件物品的，特种设备使用单位应采取有效的安全防护技术措施或者安排人员进行现场管理。</w:t>
      </w:r>
    </w:p>
    <w:p>
      <w:pPr>
        <w:pStyle w:val="166"/>
      </w:pPr>
      <w:r>
        <w:rPr>
          <w:rFonts w:hint="eastAsia"/>
        </w:rPr>
        <w:t>核心区内如需将乘客电梯转换为司机操作的专用状态，特种设备使用单位应安排专人操作，并通知电梯维护保养单位给与配合。</w:t>
      </w:r>
    </w:p>
    <w:p>
      <w:pPr>
        <w:pStyle w:val="166"/>
      </w:pPr>
      <w:r>
        <w:rPr>
          <w:rFonts w:hint="eastAsia"/>
        </w:rPr>
        <w:t>核心区内观光车在每日投入使用前，驾驶员应按照规定好的行驶路线图空载运行，对车辆的动力系统、转向系统、制动系统、电气系统进行检查，确认正常后，方可投入运营。</w:t>
      </w:r>
    </w:p>
    <w:p>
      <w:pPr>
        <w:pStyle w:val="166"/>
      </w:pPr>
      <w:r>
        <w:rPr>
          <w:rFonts w:hint="eastAsia"/>
        </w:rPr>
        <w:t>核心区内观光车驾驶员应按照制定的行驶线路图及安全操作规程运行，并严格遵守安全使用管理制度。</w:t>
      </w:r>
    </w:p>
    <w:p>
      <w:pPr>
        <w:pStyle w:val="166"/>
      </w:pPr>
      <w:r>
        <w:rPr>
          <w:rFonts w:hint="eastAsia"/>
        </w:rPr>
        <w:t>特种设备使用单位应确保特种设备应急报警装置有效，确保设备运行期间值班人员在岗。</w:t>
      </w:r>
    </w:p>
    <w:p>
      <w:pPr>
        <w:pStyle w:val="166"/>
      </w:pPr>
      <w:r>
        <w:rPr>
          <w:rFonts w:hint="eastAsia"/>
        </w:rPr>
        <w:t>特种设备发生故障的，特种设备使用单位应立即停止使用，并张贴标识、采取防护措施。</w:t>
      </w:r>
    </w:p>
    <w:p>
      <w:pPr>
        <w:pStyle w:val="166"/>
      </w:pPr>
      <w:r>
        <w:rPr>
          <w:rFonts w:hint="eastAsia"/>
        </w:rPr>
        <w:t>特种设备使用单位应对航展期间核心区内使用的特种设备实施实时监控，监控数据应当保存不少于一个月。</w:t>
      </w:r>
    </w:p>
    <w:p>
      <w:pPr>
        <w:pStyle w:val="166"/>
      </w:pPr>
      <w:r>
        <w:rPr>
          <w:rFonts w:hint="eastAsia"/>
        </w:rPr>
        <w:t>核心区域内发生电梯困人等应急事件时，特种设备使用单位应立即通知电梯维护保养单位，配合实施救援、安抚及安全指引工作，并按规定及时上报监管部门或电梯应急处置机构。</w:t>
      </w:r>
    </w:p>
    <w:p>
      <w:pPr>
        <w:pStyle w:val="166"/>
      </w:pPr>
      <w:r>
        <w:rPr>
          <w:rFonts w:hint="eastAsia"/>
        </w:rPr>
        <w:t>航展期间，特种设备使用单位应安排专职安全管理员24小时值班，确保做好日常巡查及突发事件的应急处置工作。</w:t>
      </w:r>
    </w:p>
    <w:p>
      <w:pPr>
        <w:pStyle w:val="106"/>
        <w:spacing w:before="120" w:after="120"/>
      </w:pPr>
      <w:bookmarkStart w:id="48" w:name="_Toc133313361"/>
      <w:r>
        <w:rPr>
          <w:rFonts w:hint="eastAsia"/>
        </w:rPr>
        <w:t>维护保养单位</w:t>
      </w:r>
      <w:bookmarkEnd w:id="48"/>
    </w:p>
    <w:p>
      <w:pPr>
        <w:pStyle w:val="166"/>
      </w:pPr>
      <w:r>
        <w:rPr>
          <w:rFonts w:hint="eastAsia"/>
          <w:color w:val="auto"/>
        </w:rPr>
        <w:t>航展关联特种设备维护保养</w:t>
      </w:r>
      <w:r>
        <w:rPr>
          <w:rFonts w:hint="eastAsia"/>
        </w:rPr>
        <w:t>单位负责人牵头成立维护保养保障工作组，落实保障期间岗位职责和排班部署，并按时报送使用单位和监管部门。</w:t>
      </w:r>
    </w:p>
    <w:p>
      <w:pPr>
        <w:pStyle w:val="166"/>
      </w:pPr>
      <w:r>
        <w:rPr>
          <w:rFonts w:hint="eastAsia"/>
        </w:rPr>
        <w:t>应根据检验机构要求，配合完成保障性检验，并在规定期限内完成整改，结果上报检验机构和监管部门。如仍存在风险项目，应配合使用单位提出可行性方案，并采取有效措施，确保使用安全。</w:t>
      </w:r>
    </w:p>
    <w:p>
      <w:pPr>
        <w:pStyle w:val="166"/>
      </w:pPr>
      <w:r>
        <w:rPr>
          <w:rFonts w:hint="eastAsia"/>
        </w:rPr>
        <w:t>应储备充足的维修必要零部件，以应对设备故</w:t>
      </w:r>
      <w:bookmarkStart w:id="79" w:name="_GoBack"/>
      <w:bookmarkEnd w:id="79"/>
      <w:r>
        <w:rPr>
          <w:rFonts w:hint="eastAsia"/>
        </w:rPr>
        <w:t>障等突发情况。</w:t>
      </w:r>
    </w:p>
    <w:p>
      <w:pPr>
        <w:pStyle w:val="166"/>
      </w:pPr>
      <w:r>
        <w:rPr>
          <w:rFonts w:hint="eastAsia"/>
        </w:rPr>
        <w:t>应对活动涉及电梯、观光车辆开展全面维护保养，开展维护保养单位主体责任自查，见附录A，并作出记录，自查结果应由维护保养单位相关负责人签字确认。</w:t>
      </w:r>
    </w:p>
    <w:p>
      <w:pPr>
        <w:pStyle w:val="166"/>
      </w:pPr>
      <w:r>
        <w:rPr>
          <w:rFonts w:hint="eastAsia"/>
        </w:rPr>
        <w:t>如发现设备存在故障隐患，应及时告知使用单位，消除隐患，实施24小时监测运行，并做出故障记录。</w:t>
      </w:r>
    </w:p>
    <w:p>
      <w:pPr>
        <w:pStyle w:val="166"/>
      </w:pPr>
      <w:r>
        <w:rPr>
          <w:rFonts w:hint="eastAsia"/>
        </w:rPr>
        <w:t>航展活动保障期间，对核心区的特种设备安排持有效《特种设备作业人员证》、工作经验2年（含）以上且未发生过违规行为的维护保养人员实行24小时驻场值守，如收到电梯困人报告后应在10分钟内赶到现场实施救援，值守人员实施救援时间不少于2人。</w:t>
      </w:r>
    </w:p>
    <w:p>
      <w:pPr>
        <w:pStyle w:val="180"/>
      </w:pPr>
      <w:r>
        <w:rPr>
          <w:rFonts w:hint="eastAsia"/>
        </w:rPr>
        <w:t>本条适用于电梯、观光车辆维护保养单位。</w:t>
      </w:r>
    </w:p>
    <w:p>
      <w:pPr>
        <w:pStyle w:val="106"/>
        <w:spacing w:before="120" w:after="120"/>
      </w:pPr>
      <w:bookmarkStart w:id="49" w:name="_Toc133313362"/>
      <w:r>
        <w:rPr>
          <w:rFonts w:hint="eastAsia"/>
        </w:rPr>
        <w:t>制造单位</w:t>
      </w:r>
      <w:bookmarkEnd w:id="49"/>
    </w:p>
    <w:p>
      <w:pPr>
        <w:pStyle w:val="166"/>
      </w:pPr>
      <w:r>
        <w:rPr>
          <w:rFonts w:hint="eastAsia"/>
        </w:rPr>
        <w:t>航展关联特种设备的制造单位应委派专职人员牵头成立制造单位保障工作组，提供特种设备安全运行和故障处理的技术指导，协助开展应急救援等专业技能培训，配合检验机构完成保障性检验，安排技术人员在活动期间值守。</w:t>
      </w:r>
    </w:p>
    <w:p>
      <w:pPr>
        <w:pStyle w:val="166"/>
      </w:pPr>
      <w:r>
        <w:rPr>
          <w:rFonts w:hint="eastAsia"/>
        </w:rPr>
        <w:t>应保障特种设备维修必要零部件的供应，建立整机、重要零部件溯源制度，对于已停产或老旧部件，应提前进行更换或维修改造。</w:t>
      </w:r>
    </w:p>
    <w:p>
      <w:pPr>
        <w:pStyle w:val="166"/>
      </w:pPr>
      <w:r>
        <w:rPr>
          <w:rFonts w:hint="eastAsia"/>
        </w:rPr>
        <w:t>如发现设备存在安全隐患的，应及时告知使用单位、维护保养单位，并向监管部门报告，积极配合完成隐患整改。</w:t>
      </w:r>
    </w:p>
    <w:p>
      <w:pPr>
        <w:pStyle w:val="106"/>
        <w:spacing w:before="120" w:after="120"/>
      </w:pPr>
      <w:bookmarkStart w:id="50" w:name="_Toc25067"/>
      <w:bookmarkStart w:id="51" w:name="_Toc133313363"/>
      <w:r>
        <w:rPr>
          <w:rFonts w:hint="eastAsia"/>
        </w:rPr>
        <w:t>检验机构</w:t>
      </w:r>
      <w:bookmarkEnd w:id="50"/>
      <w:bookmarkEnd w:id="51"/>
    </w:p>
    <w:p>
      <w:pPr>
        <w:pStyle w:val="166"/>
        <w:rPr>
          <w:rFonts w:ascii="仿宋" w:hAnsi="仿宋" w:eastAsia="仿宋" w:cs="仿宋"/>
          <w:b/>
          <w:kern w:val="2"/>
          <w:sz w:val="24"/>
          <w:szCs w:val="24"/>
        </w:rPr>
      </w:pPr>
      <w:r>
        <w:rPr>
          <w:rFonts w:hint="eastAsia"/>
        </w:rPr>
        <w:t>负责航展关联特种设备保障性检验的检验机构应根据授权部门下达的任务，制定保障性检验工作方案，工作方案应报授权部门审核。</w:t>
      </w:r>
    </w:p>
    <w:p>
      <w:pPr>
        <w:pStyle w:val="166"/>
        <w:rPr>
          <w:rFonts w:ascii="仿宋" w:hAnsi="仿宋" w:eastAsia="仿宋" w:cs="仿宋"/>
          <w:b/>
          <w:kern w:val="2"/>
          <w:sz w:val="24"/>
          <w:szCs w:val="24"/>
        </w:rPr>
      </w:pPr>
      <w:r>
        <w:rPr>
          <w:rFonts w:hint="eastAsia"/>
        </w:rPr>
        <w:t>外围区特种设备保障性检验采用抽检的方式，抽检单位和抽检比例，应在保障性检验方案中明确。</w:t>
      </w:r>
    </w:p>
    <w:p>
      <w:pPr>
        <w:pStyle w:val="166"/>
        <w:rPr>
          <w:rFonts w:ascii="仿宋" w:hAnsi="仿宋" w:eastAsia="仿宋" w:cs="仿宋"/>
          <w:b/>
          <w:kern w:val="2"/>
          <w:sz w:val="24"/>
          <w:szCs w:val="24"/>
        </w:rPr>
      </w:pPr>
      <w:r>
        <w:rPr>
          <w:rFonts w:hint="eastAsia"/>
        </w:rPr>
        <w:t>根据特种设备类别，分别成立检验机构保障性检验专项工作组，</w:t>
      </w:r>
      <w:bookmarkStart w:id="52" w:name="_Toc6549"/>
      <w:bookmarkStart w:id="53" w:name="_Toc533753709"/>
      <w:bookmarkStart w:id="54" w:name="_Toc534719187"/>
      <w:bookmarkStart w:id="55" w:name="_Toc535507444"/>
      <w:bookmarkStart w:id="56" w:name="_Toc533773490"/>
      <w:bookmarkStart w:id="57" w:name="_Toc533773074"/>
      <w:r>
        <w:rPr>
          <w:rFonts w:hint="eastAsia"/>
        </w:rPr>
        <w:t>检验专项工作组组长由机构技术负责人担任，现场检验人员应从事检验工作4年（含）以上，且从未出现检验责任事故。</w:t>
      </w:r>
    </w:p>
    <w:p>
      <w:pPr>
        <w:pStyle w:val="166"/>
      </w:pPr>
      <w:r>
        <w:rPr>
          <w:rFonts w:hint="eastAsia"/>
        </w:rPr>
        <w:t>检验人员在开始检验前，应按照本文件要求对特种设备管理制度、安全技术档案（含往届航展期间特种设备运行状况）、自行检查记录、定期检验报告、运行记录等进行资料审查。</w:t>
      </w:r>
    </w:p>
    <w:bookmarkEnd w:id="52"/>
    <w:bookmarkEnd w:id="53"/>
    <w:bookmarkEnd w:id="54"/>
    <w:bookmarkEnd w:id="55"/>
    <w:bookmarkEnd w:id="56"/>
    <w:bookmarkEnd w:id="57"/>
    <w:p>
      <w:pPr>
        <w:pStyle w:val="166"/>
      </w:pPr>
      <w:bookmarkStart w:id="58" w:name="_Toc535507446"/>
      <w:r>
        <w:rPr>
          <w:rFonts w:hint="eastAsia"/>
        </w:rPr>
        <w:t>保障性检验的特种设备应在法定检验合格有效期内，如发现使用未经检验或者检验不合格的特种设备，检验机构应报告授权部门。</w:t>
      </w:r>
      <w:bookmarkEnd w:id="58"/>
    </w:p>
    <w:p>
      <w:pPr>
        <w:pStyle w:val="166"/>
      </w:pPr>
      <w:r>
        <w:rPr>
          <w:rFonts w:hint="eastAsia"/>
        </w:rPr>
        <w:t>检验人员应按照作业指导文件的要求进行现场检验，保障性检验项目及要求见附录B，授权部门要求增加检验项目时，还应按照授权部门的要求完成检验，检验应做好记录，并具有可追溯性。</w:t>
      </w:r>
    </w:p>
    <w:p>
      <w:pPr>
        <w:pStyle w:val="166"/>
      </w:pPr>
      <w:r>
        <w:rPr>
          <w:rFonts w:hint="eastAsia"/>
        </w:rPr>
        <w:t>保障性检验期间，检验专项工作组应定期召开工作会议，统计检验完成情况，并及时上报给监管部门。</w:t>
      </w:r>
    </w:p>
    <w:p>
      <w:pPr>
        <w:pStyle w:val="166"/>
      </w:pPr>
      <w:r>
        <w:rPr>
          <w:rFonts w:hint="eastAsia"/>
        </w:rPr>
        <w:t>现场检验发现隐患时，应详细填写《特种设备保障性检验意见通知书》，见附录C，并跟进整改情况。如发现严重隐患，应立即向监管部门报告。</w:t>
      </w:r>
    </w:p>
    <w:p>
      <w:pPr>
        <w:pStyle w:val="106"/>
        <w:spacing w:before="120" w:after="120"/>
      </w:pPr>
      <w:bookmarkStart w:id="59" w:name="_Toc133313364"/>
      <w:r>
        <w:rPr>
          <w:rFonts w:hint="eastAsia"/>
        </w:rPr>
        <w:t>监察机构</w:t>
      </w:r>
      <w:bookmarkEnd w:id="59"/>
    </w:p>
    <w:p>
      <w:pPr>
        <w:pStyle w:val="166"/>
      </w:pPr>
      <w:r>
        <w:rPr>
          <w:rFonts w:hint="eastAsia"/>
        </w:rPr>
        <w:t>监察机构应做好航展活动期间的安全监察，对保障区域特种设备使用单位实施专项监督检查。应当制定专项监督检查工作方案，明确监督检查的范围、任务分工、进度安排等要求。</w:t>
      </w:r>
    </w:p>
    <w:p>
      <w:pPr>
        <w:pStyle w:val="166"/>
      </w:pPr>
      <w:r>
        <w:rPr>
          <w:rFonts w:hint="eastAsia"/>
        </w:rPr>
        <w:t>监察机构根据需要可以委托相关具有公益类事业单位法人资格的特种设备检验机构提供监督检查的技术支持和服务，下达保障性检验任务，或者邀请相关专业技术人员参加监督检查，并提供相应工作经费保障。</w:t>
      </w:r>
    </w:p>
    <w:p>
      <w:pPr>
        <w:pStyle w:val="166"/>
      </w:pPr>
      <w:r>
        <w:rPr>
          <w:rFonts w:hint="eastAsia"/>
        </w:rPr>
        <w:t>监察机构应统筹协调航展期间特种设备相关使用、维护保养、制造、检验机构资源及人员安排，对特种设备自查、检验等过程及结果进行巡查、监督管理。</w:t>
      </w:r>
    </w:p>
    <w:p>
      <w:pPr>
        <w:pStyle w:val="105"/>
        <w:spacing w:before="240" w:after="240"/>
      </w:pPr>
      <w:bookmarkStart w:id="60" w:name="_Toc133313365"/>
      <w:bookmarkStart w:id="61" w:name="_Toc533413077"/>
      <w:bookmarkStart w:id="62" w:name="_Toc532809596"/>
      <w:bookmarkStart w:id="63" w:name="_Toc533411132"/>
      <w:bookmarkStart w:id="64" w:name="_Toc533161736"/>
      <w:r>
        <w:rPr>
          <w:rFonts w:hint="eastAsia"/>
        </w:rPr>
        <w:t>应急管理</w:t>
      </w:r>
      <w:bookmarkEnd w:id="60"/>
    </w:p>
    <w:p>
      <w:pPr>
        <w:pStyle w:val="163"/>
      </w:pPr>
      <w:r>
        <w:rPr>
          <w:rFonts w:hint="eastAsia"/>
        </w:rPr>
        <w:t>应根据特种设备类别，分别成立专项应急处置保障工作组，应急处置人员应从事特种设备应急处置工作6年（含）以上，熟悉特种设备处置流程，具备沟通服务能力。</w:t>
      </w:r>
    </w:p>
    <w:p>
      <w:pPr>
        <w:pStyle w:val="163"/>
      </w:pPr>
      <w:r>
        <w:rPr>
          <w:rFonts w:hint="eastAsia"/>
        </w:rPr>
        <w:t>应建立24小时应急处置管理体系，包括但不限于地理信息系统、应急救援热线电话标识、应急救援编码等信息。</w:t>
      </w:r>
    </w:p>
    <w:p>
      <w:pPr>
        <w:pStyle w:val="163"/>
      </w:pPr>
      <w:r>
        <w:rPr>
          <w:rFonts w:hint="eastAsia"/>
        </w:rPr>
        <w:t>应设立24小时应急处置优先响应机制，全程跟进处置情况，发现严重风险隐患，应立即报告监管部门。</w:t>
      </w:r>
    </w:p>
    <w:p>
      <w:pPr>
        <w:pStyle w:val="163"/>
      </w:pPr>
      <w:r>
        <w:rPr>
          <w:rFonts w:hint="eastAsia"/>
        </w:rPr>
        <w:t>应制定特种设备事故与故障的应急措施和救援预案，各相关单位配合使用单位，在活动举办前完成应急演练，并作出记录。</w:t>
      </w:r>
    </w:p>
    <w:p>
      <w:pPr>
        <w:pStyle w:val="163"/>
      </w:pPr>
      <w:r>
        <w:rPr>
          <w:rFonts w:hint="eastAsia"/>
        </w:rPr>
        <w:t>应委派技术专家指导特种设备应急处置的演练，技术专家应由从事应急处置工作5年（含）以上或取得高级工程师职称（含）以上的人员担任。</w:t>
      </w:r>
    </w:p>
    <w:p>
      <w:pPr>
        <w:pStyle w:val="105"/>
        <w:spacing w:before="240" w:after="240"/>
      </w:pPr>
      <w:bookmarkStart w:id="65" w:name="_Toc133313366"/>
      <w:r>
        <w:rPr>
          <w:rFonts w:hint="eastAsia"/>
        </w:rPr>
        <w:t>文件管理</w:t>
      </w:r>
      <w:bookmarkEnd w:id="61"/>
      <w:bookmarkEnd w:id="62"/>
      <w:bookmarkEnd w:id="63"/>
      <w:bookmarkEnd w:id="64"/>
      <w:bookmarkEnd w:id="65"/>
    </w:p>
    <w:p>
      <w:pPr>
        <w:pStyle w:val="163"/>
      </w:pPr>
      <w:r>
        <w:rPr>
          <w:rFonts w:hint="eastAsia"/>
        </w:rPr>
        <w:t>对核心区、外围区、周边地区的重点监控特种设备，监察、检验、使用等单位应确保相关安全检查记录齐全、完整。</w:t>
      </w:r>
    </w:p>
    <w:p>
      <w:pPr>
        <w:pStyle w:val="163"/>
      </w:pPr>
      <w:r>
        <w:rPr>
          <w:rFonts w:hint="eastAsia"/>
        </w:rPr>
        <w:t>使用单位应完整保存航展期间特种设备运行管理的过程资料，并分类建档管理。建档资料至少应包括：安全保障方案、工作记录、检验报告、整改见证、工作总结等资料。</w:t>
      </w:r>
    </w:p>
    <w:p>
      <w:pPr>
        <w:pStyle w:val="163"/>
      </w:pPr>
      <w:r>
        <w:rPr>
          <w:rFonts w:hint="eastAsia"/>
        </w:rPr>
        <w:t>归档资料应采用电子扫描或者纸质材料存档，保存期限不得少于1</w:t>
      </w:r>
      <w:r>
        <w:t>0</w:t>
      </w:r>
      <w:r>
        <w:rPr>
          <w:rFonts w:hint="eastAsia"/>
        </w:rPr>
        <w:t>年。</w:t>
      </w:r>
    </w:p>
    <w:p>
      <w:pPr>
        <w:pStyle w:val="163"/>
        <w:rPr>
          <w:rFonts w:hAnsi="黑体"/>
        </w:rPr>
      </w:pPr>
      <w:r>
        <w:rPr>
          <w:rFonts w:hint="eastAsia"/>
        </w:rPr>
        <w:t>归档资料应有专人负责保管。</w:t>
      </w:r>
    </w:p>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p>
    <w:bookmarkEnd w:id="16"/>
    <w:p>
      <w:pPr>
        <w:pStyle w:val="199"/>
        <w:rPr>
          <w:vanish w:val="0"/>
        </w:rPr>
      </w:pPr>
      <w:bookmarkStart w:id="66" w:name="BookMark5"/>
    </w:p>
    <w:p>
      <w:pPr>
        <w:pStyle w:val="200"/>
        <w:rPr>
          <w:vanish w:val="0"/>
        </w:rPr>
      </w:pPr>
    </w:p>
    <w:p>
      <w:pPr>
        <w:pStyle w:val="77"/>
        <w:spacing w:after="120"/>
      </w:pPr>
      <w:r>
        <w:br w:type="textWrapping"/>
      </w:r>
      <w:bookmarkStart w:id="67" w:name="_Toc133313367"/>
      <w:r>
        <w:rPr>
          <w:rFonts w:hint="eastAsia"/>
        </w:rPr>
        <w:t>（规范性）</w:t>
      </w:r>
      <w:r>
        <w:br w:type="textWrapping"/>
      </w:r>
      <w:r>
        <w:rPr>
          <w:rFonts w:hint="eastAsia"/>
        </w:rPr>
        <w:t>电梯、观光车辆维护保养单位安全主体责任自查</w:t>
      </w:r>
      <w:bookmarkEnd w:id="67"/>
    </w:p>
    <w:p>
      <w:pPr>
        <w:pStyle w:val="57"/>
        <w:ind w:firstLine="420"/>
      </w:pPr>
      <w:r>
        <w:rPr>
          <w:rFonts w:hint="eastAsia"/>
        </w:rPr>
        <w:t>电梯、观光车维护保养单位自查项目及要求见表A.1。</w:t>
      </w:r>
    </w:p>
    <w:p>
      <w:pPr>
        <w:pStyle w:val="78"/>
        <w:spacing w:before="120" w:after="120"/>
      </w:pPr>
      <w:r>
        <w:rPr>
          <w:rFonts w:hint="eastAsia"/>
        </w:rPr>
        <w:t>电梯、观光车维护保养单位自查表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12"/>
        <w:gridCol w:w="939"/>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57" w:type="dxa"/>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序号</w:t>
            </w:r>
          </w:p>
        </w:tc>
        <w:tc>
          <w:tcPr>
            <w:tcW w:w="1851" w:type="dxa"/>
            <w:gridSpan w:val="2"/>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检查项目</w:t>
            </w:r>
          </w:p>
        </w:tc>
        <w:tc>
          <w:tcPr>
            <w:tcW w:w="5586" w:type="dxa"/>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检查要求</w:t>
            </w:r>
          </w:p>
        </w:tc>
        <w:tc>
          <w:tcPr>
            <w:tcW w:w="1465" w:type="dxa"/>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shd w:val="clear" w:color="auto" w:fill="auto"/>
            <w:vAlign w:val="center"/>
          </w:tcPr>
          <w:p>
            <w:pPr>
              <w:spacing w:line="280" w:lineRule="exact"/>
              <w:jc w:val="center"/>
              <w:rPr>
                <w:rFonts w:ascii="宋体" w:hAnsi="宋体" w:cs="宋体"/>
                <w:sz w:val="18"/>
                <w:szCs w:val="18"/>
              </w:rPr>
            </w:pPr>
            <w:r>
              <w:rPr>
                <w:rFonts w:hint="eastAsia" w:ascii="宋体" w:hAnsi="宋体" w:cs="宋体"/>
                <w:sz w:val="18"/>
                <w:szCs w:val="18"/>
              </w:rPr>
              <w:t>1</w:t>
            </w:r>
          </w:p>
        </w:tc>
        <w:tc>
          <w:tcPr>
            <w:tcW w:w="1851" w:type="dxa"/>
            <w:gridSpan w:val="2"/>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维护保养合同</w:t>
            </w:r>
          </w:p>
        </w:tc>
        <w:tc>
          <w:tcPr>
            <w:tcW w:w="5586" w:type="dxa"/>
            <w:shd w:val="clear" w:color="auto" w:fill="auto"/>
            <w:vAlign w:val="center"/>
          </w:tcPr>
          <w:p>
            <w:pPr>
              <w:numPr>
                <w:ilvl w:val="0"/>
                <w:numId w:val="34"/>
              </w:numPr>
              <w:spacing w:line="280" w:lineRule="exact"/>
              <w:jc w:val="left"/>
              <w:rPr>
                <w:rFonts w:ascii="宋体" w:hAnsi="宋体" w:cs="宋体"/>
                <w:sz w:val="18"/>
                <w:szCs w:val="18"/>
              </w:rPr>
            </w:pPr>
            <w:r>
              <w:rPr>
                <w:rFonts w:hint="eastAsia" w:ascii="宋体" w:hAnsi="宋体" w:cs="宋体"/>
                <w:sz w:val="18"/>
                <w:szCs w:val="18"/>
              </w:rPr>
              <w:t>是否取得符合要求的维护保养单位资质；</w:t>
            </w:r>
          </w:p>
          <w:p>
            <w:pPr>
              <w:numPr>
                <w:ilvl w:val="0"/>
                <w:numId w:val="34"/>
              </w:numPr>
              <w:spacing w:line="280" w:lineRule="exact"/>
              <w:jc w:val="left"/>
            </w:pPr>
            <w:r>
              <w:rPr>
                <w:rFonts w:hint="eastAsia" w:ascii="宋体" w:hAnsi="宋体" w:cs="宋体"/>
                <w:sz w:val="18"/>
                <w:szCs w:val="18"/>
              </w:rPr>
              <w:t>是否与使用单位签署合法有效的维护保养合同。</w:t>
            </w:r>
          </w:p>
        </w:tc>
        <w:tc>
          <w:tcPr>
            <w:tcW w:w="1465" w:type="dxa"/>
            <w:shd w:val="clear" w:color="auto" w:fill="auto"/>
            <w:vAlign w:val="center"/>
          </w:tcPr>
          <w:p>
            <w:pPr>
              <w:spacing w:line="280" w:lineRule="exact"/>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shd w:val="clear" w:color="auto" w:fill="auto"/>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1851" w:type="dxa"/>
            <w:gridSpan w:val="2"/>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维护保养人员持证上岗以及相关培训</w:t>
            </w:r>
          </w:p>
        </w:tc>
        <w:tc>
          <w:tcPr>
            <w:tcW w:w="5586" w:type="dxa"/>
            <w:shd w:val="clear" w:color="auto" w:fill="auto"/>
            <w:vAlign w:val="center"/>
          </w:tcPr>
          <w:p>
            <w:pPr>
              <w:numPr>
                <w:ilvl w:val="0"/>
                <w:numId w:val="35"/>
              </w:numPr>
              <w:spacing w:line="280" w:lineRule="exact"/>
              <w:jc w:val="left"/>
              <w:rPr>
                <w:sz w:val="18"/>
                <w:szCs w:val="18"/>
              </w:rPr>
            </w:pPr>
            <w:r>
              <w:rPr>
                <w:rFonts w:hint="eastAsia"/>
                <w:sz w:val="18"/>
                <w:szCs w:val="18"/>
              </w:rPr>
              <w:t>是否按要求配备维护保养人员；</w:t>
            </w:r>
          </w:p>
          <w:p>
            <w:pPr>
              <w:numPr>
                <w:ilvl w:val="0"/>
                <w:numId w:val="35"/>
              </w:numPr>
              <w:spacing w:line="280" w:lineRule="exact"/>
              <w:jc w:val="left"/>
              <w:rPr>
                <w:sz w:val="18"/>
                <w:szCs w:val="18"/>
              </w:rPr>
            </w:pPr>
            <w:r>
              <w:rPr>
                <w:rFonts w:hint="eastAsia"/>
                <w:sz w:val="18"/>
                <w:szCs w:val="18"/>
              </w:rPr>
              <w:t>维护保养人员是否取得有效的《特种设备作业人员证》；</w:t>
            </w:r>
          </w:p>
          <w:p>
            <w:pPr>
              <w:numPr>
                <w:ilvl w:val="0"/>
                <w:numId w:val="35"/>
              </w:numPr>
              <w:spacing w:line="280" w:lineRule="exact"/>
              <w:jc w:val="left"/>
              <w:rPr>
                <w:rFonts w:ascii="宋体" w:hAnsi="宋体" w:cs="宋体"/>
                <w:kern w:val="21"/>
                <w:sz w:val="18"/>
                <w:szCs w:val="18"/>
              </w:rPr>
            </w:pPr>
            <w:r>
              <w:rPr>
                <w:rFonts w:hint="eastAsia"/>
                <w:sz w:val="18"/>
                <w:szCs w:val="18"/>
              </w:rPr>
              <w:t>维护保养作业人员是否通过安全教育考核。</w:t>
            </w:r>
          </w:p>
        </w:tc>
        <w:tc>
          <w:tcPr>
            <w:tcW w:w="1465" w:type="dxa"/>
            <w:shd w:val="clear" w:color="auto" w:fill="auto"/>
            <w:vAlign w:val="center"/>
          </w:tcPr>
          <w:p>
            <w:pPr>
              <w:spacing w:line="280" w:lineRule="exact"/>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shd w:val="clear" w:color="auto" w:fill="auto"/>
            <w:vAlign w:val="center"/>
          </w:tcPr>
          <w:p>
            <w:pPr>
              <w:spacing w:line="280" w:lineRule="exact"/>
              <w:jc w:val="center"/>
              <w:rPr>
                <w:rFonts w:ascii="宋体" w:hAnsi="宋体" w:cs="宋体"/>
                <w:sz w:val="18"/>
                <w:szCs w:val="18"/>
              </w:rPr>
            </w:pPr>
            <w:r>
              <w:rPr>
                <w:rFonts w:hint="eastAsia" w:ascii="宋体" w:hAnsi="宋体" w:cs="宋体"/>
                <w:sz w:val="18"/>
                <w:szCs w:val="18"/>
              </w:rPr>
              <w:t>3</w:t>
            </w:r>
          </w:p>
        </w:tc>
        <w:tc>
          <w:tcPr>
            <w:tcW w:w="1851" w:type="dxa"/>
            <w:gridSpan w:val="2"/>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维护保养方案</w:t>
            </w:r>
          </w:p>
        </w:tc>
        <w:tc>
          <w:tcPr>
            <w:tcW w:w="5586" w:type="dxa"/>
            <w:shd w:val="clear" w:color="auto" w:fill="auto"/>
            <w:vAlign w:val="center"/>
          </w:tcPr>
          <w:p>
            <w:pPr>
              <w:numPr>
                <w:ilvl w:val="0"/>
                <w:numId w:val="36"/>
              </w:numPr>
              <w:spacing w:line="280" w:lineRule="exact"/>
              <w:jc w:val="left"/>
              <w:rPr>
                <w:sz w:val="18"/>
                <w:szCs w:val="18"/>
              </w:rPr>
            </w:pPr>
            <w:r>
              <w:rPr>
                <w:rFonts w:hint="eastAsia"/>
                <w:sz w:val="18"/>
                <w:szCs w:val="18"/>
              </w:rPr>
              <w:t>是否制定维护保养计划与方案，使设备能够达到安全要求，保障设备能够正常运行；</w:t>
            </w:r>
          </w:p>
          <w:p>
            <w:pPr>
              <w:numPr>
                <w:ilvl w:val="0"/>
                <w:numId w:val="36"/>
              </w:numPr>
              <w:spacing w:line="280" w:lineRule="exact"/>
              <w:jc w:val="left"/>
              <w:rPr>
                <w:sz w:val="18"/>
                <w:szCs w:val="18"/>
              </w:rPr>
            </w:pPr>
            <w:r>
              <w:rPr>
                <w:rFonts w:hint="eastAsia"/>
                <w:sz w:val="18"/>
                <w:szCs w:val="18"/>
              </w:rPr>
              <w:t>对于发现的问题需要通过增加维护保养项目（内容）予以解决时，维护保养计划与方案是否及时修订。</w:t>
            </w:r>
          </w:p>
        </w:tc>
        <w:tc>
          <w:tcPr>
            <w:tcW w:w="1465" w:type="dxa"/>
            <w:shd w:val="clear" w:color="auto" w:fill="auto"/>
            <w:vAlign w:val="center"/>
          </w:tcPr>
          <w:p>
            <w:pPr>
              <w:spacing w:line="280" w:lineRule="exact"/>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restart"/>
            <w:shd w:val="clear" w:color="auto" w:fill="auto"/>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912" w:type="dxa"/>
            <w:vMerge w:val="restart"/>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维护保养自行检查项目及内容</w:t>
            </w:r>
          </w:p>
        </w:tc>
        <w:tc>
          <w:tcPr>
            <w:tcW w:w="939" w:type="dxa"/>
            <w:shd w:val="clear" w:color="auto" w:fill="auto"/>
            <w:vAlign w:val="center"/>
          </w:tcPr>
          <w:p>
            <w:pPr>
              <w:spacing w:line="280" w:lineRule="exact"/>
              <w:jc w:val="center"/>
              <w:rPr>
                <w:rFonts w:ascii="宋体" w:hAnsi="宋体" w:cs="宋体"/>
                <w:kern w:val="21"/>
                <w:sz w:val="18"/>
                <w:szCs w:val="18"/>
              </w:rPr>
            </w:pPr>
            <w:r>
              <w:rPr>
                <w:rFonts w:hint="eastAsia" w:ascii="宋体" w:hAnsi="宋体" w:cs="宋体"/>
                <w:kern w:val="21"/>
                <w:sz w:val="18"/>
                <w:szCs w:val="18"/>
              </w:rPr>
              <w:t>电梯</w:t>
            </w:r>
          </w:p>
        </w:tc>
        <w:tc>
          <w:tcPr>
            <w:tcW w:w="5586" w:type="dxa"/>
            <w:shd w:val="clear" w:color="auto" w:fill="auto"/>
            <w:vAlign w:val="center"/>
          </w:tcPr>
          <w:p>
            <w:pPr>
              <w:numPr>
                <w:ilvl w:val="0"/>
                <w:numId w:val="37"/>
              </w:numPr>
              <w:spacing w:line="280" w:lineRule="exact"/>
              <w:jc w:val="left"/>
              <w:rPr>
                <w:sz w:val="18"/>
                <w:szCs w:val="18"/>
              </w:rPr>
            </w:pPr>
            <w:r>
              <w:rPr>
                <w:rFonts w:hint="eastAsia"/>
                <w:sz w:val="18"/>
                <w:szCs w:val="18"/>
              </w:rPr>
              <w:t>制动器制动能力，测量并记录制停距离；</w:t>
            </w:r>
          </w:p>
          <w:p>
            <w:pPr>
              <w:numPr>
                <w:ilvl w:val="0"/>
                <w:numId w:val="37"/>
              </w:numPr>
              <w:spacing w:line="280" w:lineRule="exact"/>
              <w:jc w:val="left"/>
              <w:rPr>
                <w:sz w:val="18"/>
                <w:szCs w:val="18"/>
              </w:rPr>
            </w:pPr>
            <w:r>
              <w:rPr>
                <w:rFonts w:hint="eastAsia"/>
                <w:sz w:val="18"/>
                <w:szCs w:val="18"/>
              </w:rPr>
              <w:t>层门和轿门导向及保持装置与地坎槽啮合深度小于制造单位要求，制造单位无要求时不小于10mm；</w:t>
            </w:r>
          </w:p>
          <w:p>
            <w:pPr>
              <w:numPr>
                <w:ilvl w:val="0"/>
                <w:numId w:val="37"/>
              </w:numPr>
              <w:spacing w:line="280" w:lineRule="exact"/>
              <w:jc w:val="left"/>
              <w:rPr>
                <w:sz w:val="18"/>
                <w:szCs w:val="18"/>
              </w:rPr>
            </w:pPr>
            <w:r>
              <w:rPr>
                <w:rFonts w:hint="eastAsia"/>
                <w:sz w:val="18"/>
                <w:szCs w:val="18"/>
              </w:rPr>
              <w:t>梯级、踏板与围裙板间隙，当围裙板设置在梯级、踏板或者胶带的两侧时，任何一侧的水平间隙应不大于4mm，并且两侧对称位置处的间隙总和不大于7mm；当围裙板设置在踏板或者胶带之上，则踏板表面与围裙板下端所测得的垂直间隙不大于4mm，踏板或者胶带产生横向移动时，不允许 踏板或者胶带的两侧与围裙板垂直投影间产生间隙；</w:t>
            </w:r>
          </w:p>
          <w:p>
            <w:pPr>
              <w:numPr>
                <w:ilvl w:val="0"/>
                <w:numId w:val="37"/>
              </w:numPr>
              <w:spacing w:line="280" w:lineRule="exact"/>
              <w:jc w:val="left"/>
            </w:pPr>
            <w:r>
              <w:rPr>
                <w:rFonts w:hint="eastAsia"/>
                <w:sz w:val="18"/>
                <w:szCs w:val="18"/>
              </w:rPr>
              <w:t>梳齿板梳齿或者踏面齿，应当完好，不得缺损。</w:t>
            </w:r>
          </w:p>
        </w:tc>
        <w:tc>
          <w:tcPr>
            <w:tcW w:w="1465" w:type="dxa"/>
            <w:shd w:val="clear" w:color="auto" w:fill="auto"/>
            <w:vAlign w:val="center"/>
          </w:tcPr>
          <w:p>
            <w:pPr>
              <w:spacing w:line="280" w:lineRule="exact"/>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shd w:val="clear" w:color="auto" w:fill="auto"/>
            <w:vAlign w:val="center"/>
          </w:tcPr>
          <w:p>
            <w:pPr>
              <w:spacing w:line="280" w:lineRule="exact"/>
              <w:jc w:val="center"/>
              <w:rPr>
                <w:rFonts w:hint="eastAsia" w:ascii="宋体" w:hAnsi="宋体" w:cs="宋体"/>
                <w:sz w:val="18"/>
                <w:szCs w:val="18"/>
              </w:rPr>
            </w:pPr>
          </w:p>
        </w:tc>
        <w:tc>
          <w:tcPr>
            <w:tcW w:w="912" w:type="dxa"/>
            <w:vMerge w:val="continue"/>
            <w:shd w:val="clear" w:color="auto" w:fill="auto"/>
            <w:vAlign w:val="center"/>
          </w:tcPr>
          <w:p>
            <w:pPr>
              <w:spacing w:line="280" w:lineRule="exact"/>
              <w:jc w:val="center"/>
              <w:rPr>
                <w:rFonts w:hint="eastAsia" w:ascii="宋体" w:hAnsi="宋体" w:cs="宋体"/>
                <w:kern w:val="21"/>
                <w:sz w:val="18"/>
                <w:szCs w:val="18"/>
              </w:rPr>
            </w:pPr>
          </w:p>
        </w:tc>
        <w:tc>
          <w:tcPr>
            <w:tcW w:w="939" w:type="dxa"/>
            <w:shd w:val="clear" w:color="auto" w:fill="auto"/>
            <w:vAlign w:val="center"/>
          </w:tcPr>
          <w:p>
            <w:pPr>
              <w:spacing w:line="280" w:lineRule="exact"/>
              <w:jc w:val="center"/>
              <w:rPr>
                <w:rFonts w:hint="eastAsia" w:ascii="宋体" w:hAnsi="宋体" w:cs="宋体"/>
                <w:kern w:val="21"/>
                <w:sz w:val="18"/>
                <w:szCs w:val="18"/>
              </w:rPr>
            </w:pPr>
            <w:r>
              <w:rPr>
                <w:rFonts w:hint="eastAsia" w:ascii="宋体" w:hAnsi="宋体" w:cs="宋体"/>
                <w:kern w:val="21"/>
                <w:sz w:val="18"/>
                <w:szCs w:val="18"/>
              </w:rPr>
              <w:t>观光车</w:t>
            </w:r>
          </w:p>
        </w:tc>
        <w:tc>
          <w:tcPr>
            <w:tcW w:w="5586" w:type="dxa"/>
            <w:shd w:val="clear" w:color="auto" w:fill="auto"/>
            <w:vAlign w:val="center"/>
          </w:tcPr>
          <w:p>
            <w:pPr>
              <w:numPr>
                <w:ilvl w:val="0"/>
                <w:numId w:val="38"/>
              </w:numPr>
              <w:spacing w:line="280" w:lineRule="exact"/>
              <w:jc w:val="left"/>
              <w:rPr>
                <w:sz w:val="18"/>
                <w:szCs w:val="18"/>
              </w:rPr>
            </w:pPr>
            <w:r>
              <w:rPr>
                <w:rFonts w:hint="eastAsia"/>
                <w:sz w:val="18"/>
                <w:szCs w:val="18"/>
              </w:rPr>
              <w:t>目测车辆的外观是否完好，是否有锐边、尖角，检查挡风玻璃是否有裂纹、裂缝，检查车辆座椅是否破损，座椅紧固是否良好；</w:t>
            </w:r>
          </w:p>
          <w:p>
            <w:pPr>
              <w:numPr>
                <w:ilvl w:val="0"/>
                <w:numId w:val="38"/>
              </w:numPr>
              <w:spacing w:line="280" w:lineRule="exact"/>
              <w:jc w:val="left"/>
              <w:rPr>
                <w:sz w:val="18"/>
                <w:szCs w:val="18"/>
              </w:rPr>
            </w:pPr>
            <w:r>
              <w:rPr>
                <w:rFonts w:hint="eastAsia"/>
                <w:sz w:val="18"/>
                <w:szCs w:val="18"/>
              </w:rPr>
              <w:t>检查灯光、喇叭、雨刷器、灭火器、仪表等是否完好，验证功能是否正常，检查轮胎的磨损状态及气压；</w:t>
            </w:r>
          </w:p>
          <w:p>
            <w:pPr>
              <w:numPr>
                <w:ilvl w:val="0"/>
                <w:numId w:val="38"/>
              </w:numPr>
              <w:spacing w:line="280" w:lineRule="exact"/>
              <w:jc w:val="left"/>
              <w:rPr>
                <w:sz w:val="18"/>
                <w:szCs w:val="18"/>
              </w:rPr>
            </w:pPr>
            <w:r>
              <w:rPr>
                <w:rFonts w:hint="eastAsia"/>
                <w:sz w:val="18"/>
                <w:szCs w:val="18"/>
              </w:rPr>
              <w:t>检查观光列车牵引连接装置及二次保护装置是否完好，功能是否正常；</w:t>
            </w:r>
          </w:p>
          <w:p>
            <w:pPr>
              <w:numPr>
                <w:ilvl w:val="0"/>
                <w:numId w:val="38"/>
              </w:numPr>
              <w:spacing w:line="280" w:lineRule="exact"/>
              <w:jc w:val="left"/>
              <w:rPr>
                <w:sz w:val="18"/>
                <w:szCs w:val="18"/>
              </w:rPr>
            </w:pPr>
            <w:r>
              <w:rPr>
                <w:rFonts w:hint="eastAsia"/>
                <w:sz w:val="18"/>
                <w:szCs w:val="18"/>
              </w:rPr>
              <w:t>检查发动机运行是否平稳、无异响；检查燃油系统是否有渗漏；检查机油、冷却液是否正常，排气是否正常，电流是否正常；检查蓄电池箱体是否完好，固定是否牢固，是否有电解液泄露，电池极柱是否有腐蚀，连接是否松动；</w:t>
            </w:r>
          </w:p>
          <w:p>
            <w:pPr>
              <w:numPr>
                <w:ilvl w:val="0"/>
                <w:numId w:val="38"/>
              </w:numPr>
              <w:spacing w:line="280" w:lineRule="exact"/>
              <w:jc w:val="left"/>
              <w:rPr>
                <w:sz w:val="18"/>
                <w:szCs w:val="18"/>
              </w:rPr>
            </w:pPr>
            <w:r>
              <w:rPr>
                <w:rFonts w:hint="eastAsia"/>
                <w:sz w:val="18"/>
                <w:szCs w:val="18"/>
              </w:rPr>
              <w:t>检查车辆运行是否平稳、无异响，各部件连接是否紧固；</w:t>
            </w:r>
          </w:p>
          <w:p>
            <w:pPr>
              <w:numPr>
                <w:ilvl w:val="0"/>
                <w:numId w:val="38"/>
              </w:numPr>
              <w:spacing w:line="280" w:lineRule="exact"/>
              <w:jc w:val="left"/>
              <w:rPr>
                <w:sz w:val="18"/>
                <w:szCs w:val="18"/>
              </w:rPr>
            </w:pPr>
            <w:r>
              <w:rPr>
                <w:rFonts w:hint="eastAsia"/>
                <w:sz w:val="18"/>
                <w:szCs w:val="18"/>
              </w:rPr>
              <w:t>检查转向系统各部件连接是否紧固，转向是否灵活，转向空行程是否正常，验证换挡机构、操作系统功能是否正常；</w:t>
            </w:r>
          </w:p>
          <w:p>
            <w:pPr>
              <w:numPr>
                <w:ilvl w:val="0"/>
                <w:numId w:val="38"/>
              </w:numPr>
              <w:spacing w:line="280" w:lineRule="exact"/>
              <w:jc w:val="left"/>
              <w:rPr>
                <w:sz w:val="18"/>
                <w:szCs w:val="18"/>
              </w:rPr>
            </w:pPr>
            <w:r>
              <w:rPr>
                <w:rFonts w:hint="eastAsia"/>
                <w:sz w:val="18"/>
                <w:szCs w:val="18"/>
              </w:rPr>
              <w:t>检查验证行车制动器和停车制动器是否有效，液压制动系统是否泄漏；</w:t>
            </w:r>
          </w:p>
          <w:p>
            <w:pPr>
              <w:numPr>
                <w:ilvl w:val="0"/>
                <w:numId w:val="38"/>
              </w:numPr>
              <w:spacing w:line="280" w:lineRule="exact"/>
              <w:jc w:val="left"/>
              <w:rPr>
                <w:sz w:val="18"/>
                <w:szCs w:val="18"/>
              </w:rPr>
            </w:pPr>
            <w:r>
              <w:rPr>
                <w:rFonts w:hint="eastAsia"/>
                <w:sz w:val="18"/>
                <w:szCs w:val="18"/>
              </w:rPr>
              <w:t>检查电器连接件插接是否牢固，线路是否有破损；</w:t>
            </w:r>
          </w:p>
          <w:p>
            <w:pPr>
              <w:spacing w:line="280" w:lineRule="exact"/>
              <w:jc w:val="left"/>
              <w:rPr>
                <w:rFonts w:hint="eastAsia"/>
                <w:sz w:val="18"/>
                <w:szCs w:val="18"/>
              </w:rPr>
            </w:pPr>
            <w:r>
              <w:rPr>
                <w:rFonts w:hint="eastAsia"/>
                <w:sz w:val="18"/>
                <w:szCs w:val="18"/>
              </w:rPr>
              <w:t>检查安全带、安全护栏、扶手是否完好，验证安全带连接装置、卡扣连接是否牢固。</w:t>
            </w:r>
          </w:p>
        </w:tc>
        <w:tc>
          <w:tcPr>
            <w:tcW w:w="1465" w:type="dxa"/>
            <w:shd w:val="clear" w:color="auto" w:fill="auto"/>
            <w:vAlign w:val="center"/>
          </w:tcPr>
          <w:p>
            <w:pPr>
              <w:spacing w:line="280" w:lineRule="exact"/>
              <w:jc w:val="center"/>
              <w:rPr>
                <w:rFonts w:ascii="宋体" w:hAnsi="宋体" w:cs="宋体"/>
                <w:kern w:val="21"/>
                <w:sz w:val="18"/>
                <w:szCs w:val="18"/>
              </w:rPr>
            </w:pPr>
          </w:p>
          <w:p>
            <w:pPr>
              <w:pStyle w:val="2"/>
              <w:rPr>
                <w:rFonts w:hint="eastAsia"/>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表A.1  电梯、观光车维护保养单位自查表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657" w:type="dxa"/>
            <w:tcBorders>
              <w:top w:val="single" w:color="auto" w:sz="8" w:space="0"/>
            </w:tcBorders>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5</w:t>
            </w:r>
          </w:p>
        </w:tc>
        <w:tc>
          <w:tcPr>
            <w:tcW w:w="1851" w:type="dxa"/>
            <w:tcBorders>
              <w:top w:val="single" w:color="auto" w:sz="8" w:space="0"/>
            </w:tcBorders>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维护保养现场作业</w:t>
            </w:r>
          </w:p>
        </w:tc>
        <w:tc>
          <w:tcPr>
            <w:tcW w:w="5586" w:type="dxa"/>
            <w:tcBorders>
              <w:top w:val="single" w:color="auto" w:sz="8" w:space="0"/>
            </w:tcBorders>
            <w:shd w:val="clear" w:color="auto" w:fill="auto"/>
            <w:vAlign w:val="center"/>
          </w:tcPr>
          <w:p>
            <w:pPr>
              <w:spacing w:line="240" w:lineRule="auto"/>
              <w:jc w:val="left"/>
              <w:rPr>
                <w:rFonts w:hint="eastAsia"/>
                <w:sz w:val="18"/>
                <w:szCs w:val="18"/>
              </w:rPr>
            </w:pPr>
            <w:r>
              <w:rPr>
                <w:rFonts w:hint="eastAsia"/>
                <w:sz w:val="18"/>
                <w:szCs w:val="18"/>
              </w:rPr>
              <w:t>维护保养现场作业人员数量、自身安全以及作业现场围蔽、警示等是否符合要求。</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维护保养记录</w:t>
            </w:r>
          </w:p>
        </w:tc>
        <w:tc>
          <w:tcPr>
            <w:tcW w:w="5586" w:type="dxa"/>
            <w:shd w:val="clear" w:color="auto" w:fill="auto"/>
            <w:vAlign w:val="center"/>
          </w:tcPr>
          <w:p>
            <w:pPr>
              <w:numPr>
                <w:ilvl w:val="0"/>
                <w:numId w:val="39"/>
              </w:numPr>
              <w:spacing w:line="240" w:lineRule="auto"/>
              <w:jc w:val="left"/>
              <w:rPr>
                <w:sz w:val="18"/>
                <w:szCs w:val="18"/>
              </w:rPr>
            </w:pPr>
            <w:r>
              <w:rPr>
                <w:rFonts w:hint="eastAsia"/>
                <w:sz w:val="18"/>
                <w:szCs w:val="18"/>
              </w:rPr>
              <w:t>维护保养设备基本情况和技术参数是否填写清晰完整，且与设备信息一致；</w:t>
            </w:r>
          </w:p>
          <w:p>
            <w:pPr>
              <w:numPr>
                <w:ilvl w:val="0"/>
                <w:numId w:val="39"/>
              </w:numPr>
              <w:spacing w:line="240" w:lineRule="auto"/>
              <w:jc w:val="left"/>
              <w:rPr>
                <w:sz w:val="18"/>
                <w:szCs w:val="18"/>
              </w:rPr>
            </w:pPr>
            <w:r>
              <w:rPr>
                <w:rFonts w:hint="eastAsia"/>
                <w:sz w:val="18"/>
                <w:szCs w:val="18"/>
              </w:rPr>
              <w:t>使用单位、使用地点等信息是否与现场一致，且填写清晰完整；</w:t>
            </w:r>
          </w:p>
          <w:p>
            <w:pPr>
              <w:numPr>
                <w:ilvl w:val="0"/>
                <w:numId w:val="39"/>
              </w:numPr>
              <w:spacing w:line="240" w:lineRule="auto"/>
              <w:jc w:val="left"/>
              <w:rPr>
                <w:sz w:val="18"/>
                <w:szCs w:val="18"/>
              </w:rPr>
            </w:pPr>
            <w:r>
              <w:rPr>
                <w:rFonts w:hint="eastAsia"/>
                <w:sz w:val="18"/>
                <w:szCs w:val="18"/>
              </w:rPr>
              <w:t>维护保养单位、维护保养日期是否填写清晰完整，维护保养人员、使用单位安全管理人员是否签字确认；</w:t>
            </w:r>
          </w:p>
          <w:p>
            <w:pPr>
              <w:numPr>
                <w:ilvl w:val="0"/>
                <w:numId w:val="39"/>
              </w:numPr>
              <w:spacing w:line="240" w:lineRule="auto"/>
              <w:jc w:val="left"/>
              <w:rPr>
                <w:rFonts w:ascii="宋体" w:hAnsi="宋体" w:cs="宋体"/>
                <w:kern w:val="21"/>
                <w:sz w:val="18"/>
                <w:szCs w:val="18"/>
              </w:rPr>
            </w:pPr>
            <w:r>
              <w:rPr>
                <w:rFonts w:hint="eastAsia"/>
                <w:sz w:val="18"/>
                <w:szCs w:val="18"/>
              </w:rPr>
              <w:t>是否开展自行检查，是否有自行检查和审核人员的签字、加盖维护保养单位公章的自行检查记录或报告。</w:t>
            </w:r>
          </w:p>
          <w:p>
            <w:pPr>
              <w:numPr>
                <w:ilvl w:val="0"/>
                <w:numId w:val="39"/>
              </w:numPr>
              <w:spacing w:line="240" w:lineRule="auto"/>
              <w:jc w:val="left"/>
              <w:rPr>
                <w:rFonts w:ascii="宋体" w:hAnsi="宋体" w:cs="宋体"/>
                <w:kern w:val="21"/>
                <w:sz w:val="18"/>
                <w:szCs w:val="18"/>
              </w:rPr>
            </w:pPr>
            <w:r>
              <w:rPr>
                <w:rFonts w:hint="eastAsia"/>
                <w:sz w:val="18"/>
                <w:szCs w:val="18"/>
              </w:rPr>
              <w:t>维护保养项目、进行维保工作以及达到的要求是否填写完整，对于调整、更换的零部件是否有详细记载。</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安全培训及应急演练</w:t>
            </w:r>
          </w:p>
        </w:tc>
        <w:tc>
          <w:tcPr>
            <w:tcW w:w="5586" w:type="dxa"/>
            <w:shd w:val="clear" w:color="auto" w:fill="auto"/>
            <w:vAlign w:val="center"/>
          </w:tcPr>
          <w:p>
            <w:pPr>
              <w:spacing w:line="240" w:lineRule="auto"/>
              <w:jc w:val="left"/>
              <w:rPr>
                <w:sz w:val="18"/>
                <w:szCs w:val="18"/>
              </w:rPr>
            </w:pPr>
            <w:r>
              <w:rPr>
                <w:rFonts w:hint="eastAsia"/>
                <w:sz w:val="18"/>
                <w:szCs w:val="18"/>
              </w:rPr>
              <w:t>是否配合使用单位，按时开展安全培训和应急演练，记录是否完整。</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应急救援</w:t>
            </w:r>
          </w:p>
        </w:tc>
        <w:tc>
          <w:tcPr>
            <w:tcW w:w="5586" w:type="dxa"/>
            <w:shd w:val="clear" w:color="auto" w:fill="auto"/>
            <w:vAlign w:val="center"/>
          </w:tcPr>
          <w:p>
            <w:pPr>
              <w:spacing w:line="240" w:lineRule="auto"/>
              <w:jc w:val="left"/>
              <w:rPr>
                <w:sz w:val="18"/>
                <w:szCs w:val="18"/>
              </w:rPr>
            </w:pPr>
            <w:r>
              <w:rPr>
                <w:rFonts w:hint="eastAsia"/>
                <w:sz w:val="18"/>
                <w:szCs w:val="18"/>
              </w:rPr>
              <w:t>是否设立24小时值班电话，接到故障报告后，救援人员是否在10分钟内赶到现场。</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199"/>
        <w:rPr>
          <w:vanish w:val="0"/>
        </w:rPr>
      </w:pPr>
    </w:p>
    <w:p>
      <w:pPr>
        <w:pStyle w:val="200"/>
        <w:rPr>
          <w:vanish w:val="0"/>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after="120"/>
        <w:rPr>
          <w:rFonts w:hint="eastAsia"/>
        </w:rPr>
      </w:pPr>
      <w:r>
        <w:br w:type="textWrapping"/>
      </w:r>
      <w:bookmarkStart w:id="68" w:name="_Toc133313368"/>
      <w:r>
        <w:rPr>
          <w:rFonts w:hint="eastAsia"/>
        </w:rPr>
        <w:t>（规范性）</w:t>
      </w:r>
      <w:r>
        <w:br w:type="textWrapping"/>
      </w:r>
      <w:r>
        <w:rPr>
          <w:rFonts w:hint="eastAsia"/>
        </w:rPr>
        <w:t>航展期间特种设备安全保障性检验项目</w:t>
      </w:r>
      <w:bookmarkEnd w:id="68"/>
    </w:p>
    <w:p>
      <w:pPr>
        <w:pStyle w:val="79"/>
        <w:spacing w:before="120" w:after="120"/>
      </w:pPr>
      <w:bookmarkStart w:id="69" w:name="_Toc133313369"/>
      <w:r>
        <w:rPr>
          <w:rFonts w:hint="eastAsia"/>
        </w:rPr>
        <w:t>电梯安全保障性检验项目</w:t>
      </w:r>
      <w:bookmarkEnd w:id="69"/>
    </w:p>
    <w:p>
      <w:pPr>
        <w:pStyle w:val="213"/>
      </w:pPr>
      <w:r>
        <w:rPr>
          <w:rFonts w:hint="eastAsia"/>
        </w:rPr>
        <w:t>航展期间核心区曳引与强制性驱动电梯保障性检验项目应在确认TSG T7001-2009附件A规定的定期检验项目的基础上，重点检验表B.1的项目。</w:t>
      </w:r>
    </w:p>
    <w:p>
      <w:pPr>
        <w:pStyle w:val="78"/>
        <w:spacing w:before="120" w:after="120"/>
      </w:pPr>
      <w:bookmarkStart w:id="70" w:name="_Toc1907"/>
      <w:r>
        <w:rPr>
          <w:rFonts w:hint="eastAsia"/>
        </w:rPr>
        <w:t>曳引与强制性驱动电梯保障性检验项目表</w:t>
      </w:r>
      <w:bookmarkEnd w:id="70"/>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6"/>
        <w:gridCol w:w="1851"/>
        <w:gridCol w:w="5581"/>
        <w:gridCol w:w="1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7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机房及相关设备</w:t>
            </w:r>
          </w:p>
        </w:tc>
        <w:tc>
          <w:tcPr>
            <w:tcW w:w="5581" w:type="dxa"/>
            <w:tcBorders>
              <w:top w:val="single" w:color="auto" w:sz="8" w:space="0"/>
            </w:tcBorders>
            <w:shd w:val="clear" w:color="auto" w:fill="auto"/>
            <w:vAlign w:val="center"/>
          </w:tcPr>
          <w:p>
            <w:pPr>
              <w:numPr>
                <w:ilvl w:val="0"/>
                <w:numId w:val="40"/>
              </w:numPr>
              <w:spacing w:line="240" w:lineRule="auto"/>
              <w:jc w:val="left"/>
              <w:rPr>
                <w:rFonts w:ascii="宋体" w:hAnsi="宋体" w:cs="宋体"/>
                <w:sz w:val="18"/>
                <w:szCs w:val="18"/>
              </w:rPr>
            </w:pPr>
            <w:r>
              <w:rPr>
                <w:rFonts w:hint="eastAsia" w:ascii="宋体" w:hAnsi="宋体" w:cs="宋体"/>
                <w:sz w:val="18"/>
                <w:szCs w:val="18"/>
              </w:rPr>
              <w:t>同一机房多台电梯的电源主开关、驱动主机、控制柜、限速器应采用相同标志；</w:t>
            </w:r>
          </w:p>
          <w:p>
            <w:pPr>
              <w:numPr>
                <w:ilvl w:val="0"/>
                <w:numId w:val="40"/>
              </w:numPr>
              <w:spacing w:line="240" w:lineRule="auto"/>
              <w:jc w:val="left"/>
              <w:rPr>
                <w:rFonts w:ascii="宋体" w:hAnsi="宋体" w:cs="宋体"/>
                <w:sz w:val="18"/>
                <w:szCs w:val="18"/>
              </w:rPr>
            </w:pPr>
            <w:r>
              <w:rPr>
                <w:rFonts w:hint="eastAsia" w:ascii="宋体" w:hAnsi="宋体" w:cs="宋体"/>
                <w:sz w:val="18"/>
                <w:szCs w:val="18"/>
              </w:rPr>
              <w:t>制动器动作灵活，制动时制动闸瓦（制动钳）紧密、均匀地贴合在制动轮（制动盘）上，电梯运行时制动闸瓦（制动钳）与制动轮（制动盘）不发生摩擦，制动闸瓦（制动钳）以及制动轮（制动盘）工作面上没有油污；</w:t>
            </w:r>
          </w:p>
          <w:p>
            <w:pPr>
              <w:numPr>
                <w:ilvl w:val="0"/>
                <w:numId w:val="40"/>
              </w:numPr>
              <w:spacing w:line="240" w:lineRule="auto"/>
              <w:jc w:val="left"/>
              <w:rPr>
                <w:rFonts w:ascii="宋体" w:hAnsi="宋体" w:cs="宋体"/>
                <w:sz w:val="18"/>
                <w:szCs w:val="18"/>
              </w:rPr>
            </w:pPr>
            <w:r>
              <w:rPr>
                <w:rFonts w:hint="eastAsia" w:ascii="宋体" w:hAnsi="宋体" w:cs="宋体"/>
                <w:sz w:val="18"/>
                <w:szCs w:val="18"/>
              </w:rPr>
              <w:t>电梯正常运行时，切断制动器电流至少用两个独立的电气装置来实现，当电梯停止时，如果其中一个接触器的主触点未打开，最迟到下一次运行方向改变时，应当防止电梯在运行；</w:t>
            </w:r>
          </w:p>
          <w:p>
            <w:pPr>
              <w:numPr>
                <w:ilvl w:val="0"/>
                <w:numId w:val="40"/>
              </w:numPr>
              <w:spacing w:line="240" w:lineRule="auto"/>
              <w:jc w:val="left"/>
              <w:rPr>
                <w:sz w:val="18"/>
              </w:rPr>
            </w:pPr>
            <w:r>
              <w:rPr>
                <w:rFonts w:hint="eastAsia" w:ascii="宋体" w:hAnsi="宋体" w:cs="宋体"/>
                <w:sz w:val="18"/>
                <w:szCs w:val="18"/>
              </w:rPr>
              <w:t>机房内应贴有发生困人故障时，救援步骤、方法和轿厢移动装置使用的详细说明。</w:t>
            </w:r>
          </w:p>
        </w:tc>
        <w:tc>
          <w:tcPr>
            <w:tcW w:w="147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井道及相关设备</w:t>
            </w:r>
          </w:p>
        </w:tc>
        <w:tc>
          <w:tcPr>
            <w:tcW w:w="5581" w:type="dxa"/>
            <w:shd w:val="clear" w:color="auto" w:fill="auto"/>
            <w:vAlign w:val="center"/>
          </w:tcPr>
          <w:p>
            <w:pPr>
              <w:numPr>
                <w:ilvl w:val="0"/>
                <w:numId w:val="41"/>
              </w:numPr>
              <w:spacing w:line="240" w:lineRule="auto"/>
              <w:jc w:val="left"/>
              <w:rPr>
                <w:sz w:val="18"/>
                <w:szCs w:val="18"/>
              </w:rPr>
            </w:pPr>
            <w:r>
              <w:rPr>
                <w:rFonts w:hint="eastAsia"/>
                <w:sz w:val="18"/>
                <w:szCs w:val="18"/>
              </w:rPr>
              <w:t>井道应进行必要的封闭，井道与机房或与滑轮间之间只允许有必要的功能性开口；</w:t>
            </w:r>
          </w:p>
          <w:p>
            <w:pPr>
              <w:numPr>
                <w:ilvl w:val="0"/>
                <w:numId w:val="41"/>
              </w:numPr>
              <w:spacing w:line="240" w:lineRule="auto"/>
              <w:jc w:val="left"/>
              <w:rPr>
                <w:sz w:val="18"/>
                <w:szCs w:val="18"/>
              </w:rPr>
            </w:pPr>
            <w:r>
              <w:rPr>
                <w:rFonts w:hint="eastAsia"/>
                <w:sz w:val="18"/>
                <w:szCs w:val="18"/>
              </w:rPr>
              <w:t>电梯井道应为电梯专用，井道内不得装设与电梯无关的设备、电缆等；</w:t>
            </w:r>
          </w:p>
          <w:p>
            <w:pPr>
              <w:numPr>
                <w:ilvl w:val="0"/>
                <w:numId w:val="41"/>
              </w:numPr>
              <w:spacing w:line="240" w:lineRule="auto"/>
              <w:jc w:val="left"/>
              <w:rPr>
                <w:sz w:val="18"/>
                <w:szCs w:val="18"/>
              </w:rPr>
            </w:pPr>
            <w:r>
              <w:rPr>
                <w:rFonts w:hint="eastAsia"/>
                <w:sz w:val="18"/>
                <w:szCs w:val="18"/>
              </w:rPr>
              <w:t>底坑不得有污水、杂物；</w:t>
            </w:r>
          </w:p>
          <w:p>
            <w:pPr>
              <w:numPr>
                <w:ilvl w:val="0"/>
                <w:numId w:val="41"/>
              </w:numPr>
              <w:spacing w:line="240" w:lineRule="auto"/>
              <w:jc w:val="left"/>
              <w:rPr>
                <w:sz w:val="18"/>
                <w:szCs w:val="18"/>
              </w:rPr>
            </w:pPr>
            <w:r>
              <w:rPr>
                <w:rFonts w:hint="eastAsia"/>
                <w:sz w:val="18"/>
                <w:szCs w:val="18"/>
              </w:rPr>
              <w:t>限速器绳张紧装置、补偿绳防跳装置的电气安全装置可靠有效；</w:t>
            </w:r>
          </w:p>
          <w:p>
            <w:pPr>
              <w:numPr>
                <w:ilvl w:val="0"/>
                <w:numId w:val="41"/>
              </w:numPr>
              <w:spacing w:line="240" w:lineRule="auto"/>
              <w:jc w:val="left"/>
              <w:rPr>
                <w:rFonts w:ascii="宋体" w:hAnsi="宋体" w:cs="宋体"/>
                <w:kern w:val="21"/>
                <w:sz w:val="18"/>
                <w:szCs w:val="18"/>
              </w:rPr>
            </w:pPr>
            <w:r>
              <w:rPr>
                <w:rFonts w:hint="eastAsia"/>
                <w:sz w:val="18"/>
                <w:szCs w:val="18"/>
              </w:rPr>
              <w:t>液压缓冲器油位正确、柱塞无锈蚀，验证柱塞复位的电气安全装置有效。</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p>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轿厢</w:t>
            </w:r>
          </w:p>
        </w:tc>
        <w:tc>
          <w:tcPr>
            <w:tcW w:w="5581" w:type="dxa"/>
            <w:shd w:val="clear" w:color="auto" w:fill="auto"/>
            <w:vAlign w:val="center"/>
          </w:tcPr>
          <w:p>
            <w:pPr>
              <w:numPr>
                <w:ilvl w:val="0"/>
                <w:numId w:val="42"/>
              </w:numPr>
              <w:spacing w:line="240" w:lineRule="auto"/>
              <w:jc w:val="left"/>
              <w:rPr>
                <w:sz w:val="18"/>
                <w:szCs w:val="18"/>
              </w:rPr>
            </w:pPr>
            <w:r>
              <w:rPr>
                <w:rFonts w:hint="eastAsia"/>
                <w:sz w:val="18"/>
                <w:szCs w:val="18"/>
              </w:rPr>
              <w:t>正常照明电源中断时，能够自动接通紧急照明电源；</w:t>
            </w:r>
          </w:p>
          <w:p>
            <w:pPr>
              <w:numPr>
                <w:ilvl w:val="0"/>
                <w:numId w:val="42"/>
              </w:numPr>
              <w:spacing w:line="240" w:lineRule="auto"/>
              <w:jc w:val="left"/>
              <w:rPr>
                <w:sz w:val="18"/>
                <w:szCs w:val="18"/>
              </w:rPr>
            </w:pPr>
            <w:r>
              <w:rPr>
                <w:rFonts w:hint="eastAsia"/>
                <w:sz w:val="18"/>
                <w:szCs w:val="18"/>
              </w:rPr>
              <w:t>紧急报警装置采用对讲系统以便与救援服务持续联系，紧急报警装置的供电来自紧急照明电源或者等效电源；在启动对讲系统后，被困乘客不必再做其他操作；</w:t>
            </w:r>
          </w:p>
          <w:p>
            <w:pPr>
              <w:numPr>
                <w:ilvl w:val="0"/>
                <w:numId w:val="42"/>
              </w:numPr>
              <w:spacing w:line="240" w:lineRule="auto"/>
              <w:jc w:val="left"/>
              <w:rPr>
                <w:sz w:val="18"/>
                <w:szCs w:val="18"/>
              </w:rPr>
            </w:pPr>
            <w:r>
              <w:rPr>
                <w:rFonts w:hint="eastAsia"/>
                <w:sz w:val="18"/>
                <w:szCs w:val="18"/>
              </w:rPr>
              <w:t>当轿厢内的载荷超过额定载重量时，能够发出警示信号，并且使轿厢不能运行的超载保护装置；</w:t>
            </w:r>
          </w:p>
          <w:p>
            <w:pPr>
              <w:numPr>
                <w:ilvl w:val="0"/>
                <w:numId w:val="42"/>
              </w:numPr>
              <w:spacing w:line="240" w:lineRule="auto"/>
              <w:jc w:val="left"/>
              <w:rPr>
                <w:sz w:val="18"/>
              </w:rPr>
            </w:pPr>
            <w:r>
              <w:rPr>
                <w:rFonts w:hint="eastAsia"/>
                <w:sz w:val="18"/>
                <w:szCs w:val="18"/>
              </w:rPr>
              <w:t>电梯显著位置标明应急救援电话，安全警示标志。</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pStyle w:val="2"/>
              <w:spacing w:line="240" w:lineRule="auto"/>
              <w:jc w:val="center"/>
              <w:rPr>
                <w:rFonts w:ascii="宋体" w:hAnsi="宋体" w:cs="宋体"/>
                <w:sz w:val="18"/>
                <w:szCs w:val="18"/>
              </w:rPr>
            </w:pPr>
            <w:r>
              <w:rPr>
                <w:rFonts w:hint="eastAsia" w:ascii="宋体" w:hAnsi="宋体" w:cs="宋体"/>
                <w:sz w:val="18"/>
                <w:szCs w:val="18"/>
              </w:rPr>
              <w:t>4</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轿门与层门</w:t>
            </w:r>
          </w:p>
        </w:tc>
        <w:tc>
          <w:tcPr>
            <w:tcW w:w="5581" w:type="dxa"/>
            <w:shd w:val="clear" w:color="auto" w:fill="auto"/>
            <w:vAlign w:val="center"/>
          </w:tcPr>
          <w:p>
            <w:pPr>
              <w:numPr>
                <w:ilvl w:val="0"/>
                <w:numId w:val="43"/>
              </w:numPr>
              <w:spacing w:line="240" w:lineRule="auto"/>
              <w:jc w:val="left"/>
              <w:rPr>
                <w:sz w:val="18"/>
                <w:szCs w:val="18"/>
              </w:rPr>
            </w:pPr>
            <w:r>
              <w:rPr>
                <w:rFonts w:hint="eastAsia"/>
                <w:sz w:val="18"/>
                <w:szCs w:val="18"/>
              </w:rPr>
              <w:t>轿厢地坎与层门地坎的水平距离不得</w:t>
            </w:r>
            <w:r>
              <w:rPr>
                <w:rFonts w:hint="eastAsia" w:ascii="宋体" w:hAnsi="宋体" w:cs="宋体"/>
                <w:sz w:val="18"/>
                <w:szCs w:val="18"/>
              </w:rPr>
              <w:t>大于35mm；</w:t>
            </w:r>
          </w:p>
          <w:p>
            <w:pPr>
              <w:numPr>
                <w:ilvl w:val="0"/>
                <w:numId w:val="43"/>
              </w:numPr>
              <w:spacing w:line="240" w:lineRule="auto"/>
              <w:jc w:val="left"/>
              <w:rPr>
                <w:sz w:val="18"/>
                <w:szCs w:val="18"/>
              </w:rPr>
            </w:pPr>
            <w:r>
              <w:rPr>
                <w:rFonts w:hint="eastAsia"/>
                <w:sz w:val="18"/>
                <w:szCs w:val="18"/>
              </w:rPr>
              <w:t>动力驱动的自动水平滑动门应当设置防止门夹人的保护装置，当人员通过层门入口被正在关闭的门扇撞击或者被撞击时，该装置应当自动使门重新开启；</w:t>
            </w:r>
          </w:p>
          <w:p>
            <w:pPr>
              <w:numPr>
                <w:ilvl w:val="0"/>
                <w:numId w:val="43"/>
              </w:numPr>
              <w:spacing w:line="240" w:lineRule="auto"/>
              <w:jc w:val="left"/>
              <w:rPr>
                <w:sz w:val="18"/>
                <w:szCs w:val="18"/>
              </w:rPr>
            </w:pPr>
            <w:r>
              <w:rPr>
                <w:rFonts w:hint="eastAsia"/>
                <w:sz w:val="18"/>
                <w:szCs w:val="18"/>
              </w:rPr>
              <w:t>每个层门均应当能够被一把符合要求的钥匙从外面开启，紧急开锁后，在层门闭合时门锁装置不应当保持开锁位置；</w:t>
            </w:r>
          </w:p>
          <w:p>
            <w:pPr>
              <w:numPr>
                <w:ilvl w:val="0"/>
                <w:numId w:val="43"/>
              </w:numPr>
              <w:spacing w:line="240" w:lineRule="auto"/>
              <w:jc w:val="left"/>
              <w:rPr>
                <w:sz w:val="18"/>
              </w:rPr>
            </w:pPr>
            <w:r>
              <w:rPr>
                <w:rFonts w:hint="eastAsia"/>
                <w:sz w:val="18"/>
                <w:szCs w:val="18"/>
              </w:rPr>
              <w:t>轿厢在锁紧元件啮合不小</w:t>
            </w:r>
            <w:r>
              <w:rPr>
                <w:rFonts w:hint="eastAsia" w:ascii="宋体" w:hAnsi="宋体" w:cs="宋体"/>
                <w:sz w:val="18"/>
                <w:szCs w:val="18"/>
              </w:rPr>
              <w:t>于7mm</w:t>
            </w:r>
            <w:r>
              <w:rPr>
                <w:rFonts w:hint="eastAsia"/>
                <w:sz w:val="18"/>
                <w:szCs w:val="18"/>
              </w:rPr>
              <w:t>时才能启动。</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pStyle w:val="2"/>
              <w:spacing w:line="240" w:lineRule="auto"/>
              <w:jc w:val="center"/>
              <w:rPr>
                <w:rFonts w:ascii="宋体" w:hAnsi="宋体" w:cs="宋体"/>
                <w:sz w:val="18"/>
                <w:szCs w:val="18"/>
              </w:rPr>
            </w:pPr>
            <w:r>
              <w:rPr>
                <w:rFonts w:hint="eastAsia" w:ascii="宋体" w:hAnsi="宋体" w:cs="宋体"/>
                <w:sz w:val="18"/>
                <w:szCs w:val="18"/>
              </w:rPr>
              <w:t>5</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轿厢上行超速保护装置试验</w:t>
            </w:r>
          </w:p>
        </w:tc>
        <w:tc>
          <w:tcPr>
            <w:tcW w:w="5581" w:type="dxa"/>
            <w:shd w:val="clear" w:color="auto" w:fill="auto"/>
            <w:vAlign w:val="center"/>
          </w:tcPr>
          <w:p>
            <w:pPr>
              <w:spacing w:line="240" w:lineRule="auto"/>
              <w:jc w:val="left"/>
              <w:rPr>
                <w:sz w:val="18"/>
                <w:szCs w:val="18"/>
              </w:rPr>
            </w:pPr>
            <w:r>
              <w:rPr>
                <w:rFonts w:hint="eastAsia"/>
                <w:sz w:val="18"/>
                <w:szCs w:val="18"/>
              </w:rPr>
              <w:t>当轿厢上行速度失控时，轿厢上行超速保护装置应当动作，使轿厢制停或者至少使其速度降低至对重缓冲器的设计范围；该装置动作时，应当使一个电气安全装置动作。</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轿厢意外移动保护装置试验</w:t>
            </w:r>
          </w:p>
        </w:tc>
        <w:tc>
          <w:tcPr>
            <w:tcW w:w="5581" w:type="dxa"/>
            <w:shd w:val="clear" w:color="auto" w:fill="auto"/>
            <w:vAlign w:val="center"/>
          </w:tcPr>
          <w:p>
            <w:pPr>
              <w:spacing w:line="240" w:lineRule="auto"/>
              <w:jc w:val="left"/>
              <w:rPr>
                <w:sz w:val="18"/>
                <w:szCs w:val="18"/>
              </w:rPr>
            </w:pPr>
            <w:r>
              <w:rPr>
                <w:rFonts w:hint="eastAsia"/>
                <w:sz w:val="18"/>
                <w:szCs w:val="18"/>
              </w:rPr>
              <w:t>轿厢在井道上部空载，以型式试验证书所给出的试验速度上行并触发制停部件，仅使用制停部件能够使电梯停止，轿厢的移动距离在型式试验证书给出的范围内。</w:t>
            </w:r>
          </w:p>
          <w:p>
            <w:pPr>
              <w:spacing w:line="240" w:lineRule="auto"/>
              <w:jc w:val="left"/>
              <w:rPr>
                <w:sz w:val="18"/>
              </w:rPr>
            </w:pPr>
            <w:r>
              <w:rPr>
                <w:rFonts w:hint="eastAsia"/>
                <w:sz w:val="18"/>
                <w:szCs w:val="18"/>
              </w:rPr>
              <w:t>如果电梯采用存在内部冗余的制动器作为制停部件，则当制动器提起（或者释放）失效，或者制动力不足时，应当关闭轿门和层门，并且防止电梯的正常启动。</w:t>
            </w:r>
          </w:p>
        </w:tc>
        <w:tc>
          <w:tcPr>
            <w:tcW w:w="1471" w:type="dxa"/>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表B.1  曳引与强制性驱动电梯保障性检验项目表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6"/>
        <w:gridCol w:w="1851"/>
        <w:gridCol w:w="5581"/>
        <w:gridCol w:w="1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1"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ascii="宋体" w:hAnsi="宋体" w:cs="宋体"/>
                <w:kern w:val="21"/>
                <w:sz w:val="18"/>
                <w:szCs w:val="18"/>
              </w:rPr>
              <w:t>检查要求</w:t>
            </w:r>
          </w:p>
        </w:tc>
        <w:tc>
          <w:tcPr>
            <w:tcW w:w="147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tcBorders>
              <w:top w:val="single" w:color="auto" w:sz="8" w:space="0"/>
            </w:tcBorders>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7</w:t>
            </w:r>
          </w:p>
        </w:tc>
        <w:tc>
          <w:tcPr>
            <w:tcW w:w="1851" w:type="dxa"/>
            <w:tcBorders>
              <w:top w:val="single" w:color="auto" w:sz="8" w:space="0"/>
            </w:tcBorders>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轿厢（对重）限速器-安全钳联动试验</w:t>
            </w:r>
          </w:p>
        </w:tc>
        <w:tc>
          <w:tcPr>
            <w:tcW w:w="5581" w:type="dxa"/>
            <w:tcBorders>
              <w:top w:val="single" w:color="auto" w:sz="8" w:space="0"/>
            </w:tcBorders>
            <w:shd w:val="clear" w:color="auto" w:fill="auto"/>
            <w:vAlign w:val="center"/>
          </w:tcPr>
          <w:p>
            <w:pPr>
              <w:spacing w:line="240" w:lineRule="auto"/>
              <w:jc w:val="left"/>
              <w:rPr>
                <w:rFonts w:hint="eastAsia"/>
                <w:sz w:val="18"/>
                <w:szCs w:val="18"/>
              </w:rPr>
            </w:pPr>
            <w:r>
              <w:rPr>
                <w:rFonts w:hint="eastAsia"/>
                <w:sz w:val="18"/>
                <w:szCs w:val="18"/>
              </w:rPr>
              <w:t>轿厢空载以检修速度下（上）行，进行联动试验，限速器、安全钳动作应可靠。</w:t>
            </w:r>
          </w:p>
        </w:tc>
        <w:tc>
          <w:tcPr>
            <w:tcW w:w="147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运行试验</w:t>
            </w:r>
          </w:p>
        </w:tc>
        <w:tc>
          <w:tcPr>
            <w:tcW w:w="5581" w:type="dxa"/>
            <w:shd w:val="clear" w:color="auto" w:fill="auto"/>
            <w:vAlign w:val="center"/>
          </w:tcPr>
          <w:p>
            <w:pPr>
              <w:spacing w:line="240" w:lineRule="auto"/>
              <w:jc w:val="left"/>
              <w:rPr>
                <w:sz w:val="18"/>
                <w:szCs w:val="18"/>
              </w:rPr>
            </w:pPr>
            <w:r>
              <w:rPr>
                <w:rFonts w:hint="eastAsia"/>
                <w:sz w:val="18"/>
                <w:szCs w:val="18"/>
              </w:rPr>
              <w:t>轿厢分别空载、满载，以正常运行速度上、下运行，呼梯、楼层显示等信号系统功能有效、指示正确、动作无误，轿厢平层良好，无异常现象发生。</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应急救援试验</w:t>
            </w:r>
          </w:p>
        </w:tc>
        <w:tc>
          <w:tcPr>
            <w:tcW w:w="5581" w:type="dxa"/>
            <w:shd w:val="clear" w:color="auto" w:fill="auto"/>
            <w:vAlign w:val="center"/>
          </w:tcPr>
          <w:p>
            <w:pPr>
              <w:spacing w:line="240" w:lineRule="auto"/>
              <w:jc w:val="left"/>
              <w:rPr>
                <w:sz w:val="18"/>
                <w:szCs w:val="18"/>
              </w:rPr>
            </w:pPr>
            <w:r>
              <w:rPr>
                <w:rFonts w:hint="eastAsia"/>
                <w:sz w:val="18"/>
                <w:szCs w:val="18"/>
              </w:rPr>
              <w:t>在空载、半载、满载及轿厢与对重平衡的工况下，按照应急救援程序实施操作，能够安全、及时地解救被困人员。</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10</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空载曳引检查</w:t>
            </w:r>
          </w:p>
        </w:tc>
        <w:tc>
          <w:tcPr>
            <w:tcW w:w="5581" w:type="dxa"/>
            <w:shd w:val="clear" w:color="auto" w:fill="auto"/>
            <w:vAlign w:val="center"/>
          </w:tcPr>
          <w:p>
            <w:pPr>
              <w:spacing w:line="240" w:lineRule="auto"/>
              <w:jc w:val="left"/>
              <w:rPr>
                <w:sz w:val="18"/>
                <w:szCs w:val="18"/>
              </w:rPr>
            </w:pPr>
            <w:r>
              <w:rPr>
                <w:rFonts w:hint="eastAsia"/>
                <w:sz w:val="18"/>
                <w:szCs w:val="18"/>
              </w:rPr>
              <w:t>当对重压在缓冲器上而曳引机按电梯上行方向旋转时，应当不能提升空载轿厢。</w:t>
            </w:r>
          </w:p>
        </w:tc>
        <w:tc>
          <w:tcPr>
            <w:tcW w:w="1471"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11</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上行制动工况曳引检查</w:t>
            </w:r>
          </w:p>
        </w:tc>
        <w:tc>
          <w:tcPr>
            <w:tcW w:w="5581" w:type="dxa"/>
            <w:shd w:val="clear" w:color="auto" w:fill="auto"/>
            <w:vAlign w:val="center"/>
          </w:tcPr>
          <w:p>
            <w:pPr>
              <w:spacing w:line="240" w:lineRule="auto"/>
              <w:jc w:val="left"/>
              <w:rPr>
                <w:sz w:val="18"/>
                <w:szCs w:val="18"/>
              </w:rPr>
            </w:pPr>
            <w:r>
              <w:rPr>
                <w:rFonts w:hint="eastAsia"/>
                <w:sz w:val="18"/>
                <w:szCs w:val="18"/>
              </w:rPr>
              <w:t>轿厢空载以正常运行速度上行至行程上部，切断电动机与制动器供电，轿厢应当完全停止。</w:t>
            </w:r>
          </w:p>
        </w:tc>
        <w:tc>
          <w:tcPr>
            <w:tcW w:w="1471" w:type="dxa"/>
            <w:shd w:val="clear" w:color="auto" w:fill="auto"/>
            <w:vAlign w:val="center"/>
          </w:tcPr>
          <w:p>
            <w:pPr>
              <w:spacing w:line="240" w:lineRule="auto"/>
              <w:jc w:val="center"/>
              <w:rPr>
                <w:rFonts w:ascii="宋体" w:hAnsi="宋体" w:cs="宋体"/>
                <w:kern w:val="21"/>
                <w:sz w:val="18"/>
                <w:szCs w:val="18"/>
              </w:rPr>
            </w:pPr>
          </w:p>
        </w:tc>
      </w:tr>
    </w:tbl>
    <w:p>
      <w:pPr>
        <w:pStyle w:val="213"/>
      </w:pPr>
      <w:bookmarkStart w:id="71" w:name="_Toc7200"/>
      <w:r>
        <w:rPr>
          <w:rFonts w:hint="eastAsia"/>
        </w:rPr>
        <w:t>航展期间核心区自动扶梯与自动人行道保障性检验项目应在确认TSG T7005-2012附件A规定的定期检验项目的基础上，重点检验表B.2的项目。</w:t>
      </w:r>
    </w:p>
    <w:bookmarkEnd w:id="71"/>
    <w:p>
      <w:pPr>
        <w:pStyle w:val="78"/>
        <w:spacing w:before="120" w:after="120"/>
      </w:pPr>
      <w:r>
        <w:rPr>
          <w:rFonts w:hint="eastAsia"/>
        </w:rPr>
        <w:t>自动扶梯与自动人行道保障性检验项目表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紧急停止装置</w:t>
            </w:r>
          </w:p>
        </w:tc>
        <w:tc>
          <w:tcPr>
            <w:tcW w:w="5586" w:type="dxa"/>
            <w:tcBorders>
              <w:top w:val="single" w:color="auto" w:sz="8" w:space="0"/>
            </w:tcBorders>
            <w:shd w:val="clear" w:color="auto" w:fill="auto"/>
            <w:vAlign w:val="center"/>
          </w:tcPr>
          <w:p>
            <w:pPr>
              <w:numPr>
                <w:ilvl w:val="0"/>
                <w:numId w:val="44"/>
              </w:numPr>
              <w:spacing w:line="240" w:lineRule="auto"/>
              <w:jc w:val="left"/>
              <w:rPr>
                <w:rFonts w:ascii="宋体" w:hAnsi="宋体" w:cs="宋体"/>
                <w:sz w:val="18"/>
                <w:szCs w:val="18"/>
              </w:rPr>
            </w:pPr>
            <w:r>
              <w:rPr>
                <w:rFonts w:hint="eastAsia" w:ascii="宋体" w:hAnsi="宋体" w:cs="宋体"/>
                <w:sz w:val="18"/>
                <w:szCs w:val="18"/>
              </w:rPr>
              <w:t>应设置在自动扶梯或自动人行道出入口附近、明显并且易于接近的位置。紧急停止装置应当为红色，有清晰的永久性中文标识；如果紧急停止装置位于扶手装置高度的1/2以下，应当在扶手装置1/2高度以上的醒目位置张贴直径至少为80mm的红底白字“急停”指示标记，箭头指向紧急停止装置；</w:t>
            </w:r>
          </w:p>
          <w:p>
            <w:pPr>
              <w:numPr>
                <w:ilvl w:val="0"/>
                <w:numId w:val="44"/>
              </w:numPr>
              <w:spacing w:line="240" w:lineRule="auto"/>
              <w:jc w:val="left"/>
              <w:rPr>
                <w:sz w:val="18"/>
              </w:rPr>
            </w:pPr>
            <w:r>
              <w:rPr>
                <w:rFonts w:hint="eastAsia" w:ascii="宋体" w:hAnsi="宋体" w:cs="宋体"/>
                <w:sz w:val="18"/>
                <w:szCs w:val="18"/>
              </w:rPr>
              <w:t>运行长度超过30m的自动扶梯和运行长度超过40m的自动人行道应增设附加紧急停止装置。</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相邻区域</w:t>
            </w:r>
          </w:p>
        </w:tc>
        <w:tc>
          <w:tcPr>
            <w:tcW w:w="5586" w:type="dxa"/>
            <w:shd w:val="clear" w:color="auto" w:fill="auto"/>
            <w:vAlign w:val="center"/>
          </w:tcPr>
          <w:p>
            <w:pPr>
              <w:numPr>
                <w:ilvl w:val="0"/>
                <w:numId w:val="45"/>
              </w:numPr>
              <w:spacing w:line="240" w:lineRule="auto"/>
              <w:jc w:val="left"/>
              <w:rPr>
                <w:sz w:val="18"/>
                <w:szCs w:val="18"/>
              </w:rPr>
            </w:pPr>
            <w:r>
              <w:rPr>
                <w:rFonts w:hint="eastAsia"/>
                <w:sz w:val="18"/>
                <w:szCs w:val="18"/>
              </w:rPr>
              <w:t>出入口应有充分的畅通区域；</w:t>
            </w:r>
          </w:p>
          <w:p>
            <w:pPr>
              <w:numPr>
                <w:ilvl w:val="0"/>
                <w:numId w:val="45"/>
              </w:numPr>
              <w:spacing w:line="240" w:lineRule="auto"/>
              <w:jc w:val="left"/>
              <w:rPr>
                <w:rFonts w:ascii="宋体" w:hAnsi="宋体" w:cs="宋体"/>
                <w:kern w:val="21"/>
                <w:sz w:val="18"/>
                <w:szCs w:val="18"/>
              </w:rPr>
            </w:pPr>
            <w:r>
              <w:rPr>
                <w:rFonts w:hint="eastAsia"/>
                <w:sz w:val="18"/>
                <w:szCs w:val="18"/>
              </w:rPr>
              <w:t>在与楼板交叉处以及各交叉设置的自动扶梯或自动人行道之间，设置有无锐利边缘的垂直固定封闭防护挡板（扶手带外缘与任何障碍物之间</w:t>
            </w:r>
            <w:r>
              <w:rPr>
                <w:rFonts w:hint="eastAsia" w:ascii="宋体" w:hAnsi="宋体" w:cs="宋体"/>
                <w:sz w:val="18"/>
                <w:szCs w:val="18"/>
              </w:rPr>
              <w:t>距离大于等于400mm的</w:t>
            </w:r>
            <w:r>
              <w:rPr>
                <w:rFonts w:hint="eastAsia"/>
                <w:sz w:val="18"/>
                <w:szCs w:val="18"/>
              </w:rPr>
              <w:t>除外）。</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扶手装置</w:t>
            </w:r>
          </w:p>
        </w:tc>
        <w:tc>
          <w:tcPr>
            <w:tcW w:w="5586" w:type="dxa"/>
            <w:shd w:val="clear" w:color="auto" w:fill="auto"/>
            <w:vAlign w:val="center"/>
          </w:tcPr>
          <w:p>
            <w:pPr>
              <w:numPr>
                <w:ilvl w:val="0"/>
                <w:numId w:val="46"/>
              </w:numPr>
              <w:spacing w:line="240" w:lineRule="auto"/>
              <w:jc w:val="left"/>
              <w:rPr>
                <w:sz w:val="18"/>
                <w:szCs w:val="18"/>
              </w:rPr>
            </w:pPr>
            <w:r>
              <w:rPr>
                <w:rFonts w:hint="eastAsia"/>
                <w:sz w:val="18"/>
                <w:szCs w:val="18"/>
              </w:rPr>
              <w:t>扶手带开口处与导轨或者扶手支架之间的距离在任何情况下均不得大于</w:t>
            </w:r>
            <w:r>
              <w:rPr>
                <w:rFonts w:hint="eastAsia" w:ascii="宋体" w:hAnsi="宋体" w:cs="宋体"/>
                <w:sz w:val="18"/>
                <w:szCs w:val="18"/>
              </w:rPr>
              <w:t>8mm；</w:t>
            </w:r>
          </w:p>
          <w:p>
            <w:pPr>
              <w:numPr>
                <w:ilvl w:val="0"/>
                <w:numId w:val="46"/>
              </w:numPr>
              <w:spacing w:line="240" w:lineRule="auto"/>
              <w:jc w:val="left"/>
              <w:rPr>
                <w:sz w:val="18"/>
                <w:szCs w:val="18"/>
              </w:rPr>
            </w:pPr>
            <w:r>
              <w:rPr>
                <w:rFonts w:hint="eastAsia"/>
                <w:sz w:val="18"/>
                <w:szCs w:val="18"/>
              </w:rPr>
              <w:t>为防止人员跌落而在自动扶梯或者自动人行道的外盖板上装设的防爬装置应当位于地平</w:t>
            </w:r>
            <w:r>
              <w:rPr>
                <w:rFonts w:hint="eastAsia" w:ascii="宋体" w:hAnsi="宋体" w:cs="宋体"/>
                <w:sz w:val="18"/>
                <w:szCs w:val="18"/>
              </w:rPr>
              <w:t>面上方（1000±50）mm，下部与外盖板相交，平行于外盖板方向上的延伸长度不得小于1000mm，并且确保在此长度范围内无踩脚处。该装置的高度至少与扶手带表面齐平；</w:t>
            </w:r>
          </w:p>
          <w:p>
            <w:pPr>
              <w:numPr>
                <w:ilvl w:val="0"/>
                <w:numId w:val="46"/>
              </w:numPr>
              <w:spacing w:line="240" w:lineRule="auto"/>
              <w:jc w:val="left"/>
              <w:rPr>
                <w:rFonts w:ascii="宋体" w:hAnsi="宋体" w:cs="宋体"/>
                <w:sz w:val="18"/>
                <w:szCs w:val="18"/>
              </w:rPr>
            </w:pPr>
            <w:r>
              <w:rPr>
                <w:rFonts w:hint="eastAsia" w:ascii="宋体" w:hAnsi="宋体" w:cs="宋体"/>
                <w:sz w:val="18"/>
                <w:szCs w:val="18"/>
              </w:rPr>
              <w:t>当自动扶梯或者自动人行道与墙相邻，并且外盖板的宽度大于125mm时，在上、下端部应当安装阻挡装置以防止人员进入外盖板区域。当自动扶梯或者自动人行道为相邻平行装置，并且共用外盖板的宽度大于125mm时，也应当安装这种阻挡装置。该装置应当延伸到高度距离扶手带下缘25mm～150mm处；</w:t>
            </w:r>
          </w:p>
          <w:p>
            <w:pPr>
              <w:numPr>
                <w:ilvl w:val="0"/>
                <w:numId w:val="46"/>
              </w:numPr>
              <w:spacing w:line="240" w:lineRule="auto"/>
              <w:jc w:val="left"/>
              <w:rPr>
                <w:rFonts w:ascii="宋体" w:hAnsi="宋体" w:cs="宋体"/>
                <w:sz w:val="18"/>
                <w:szCs w:val="18"/>
              </w:rPr>
            </w:pPr>
            <w:r>
              <w:rPr>
                <w:rFonts w:hint="eastAsia"/>
                <w:sz w:val="18"/>
                <w:szCs w:val="18"/>
              </w:rPr>
              <w:t>当自动扶梯或者倾斜式自动人行道和相邻的墙之间装有接近扶手带高度的扶手盖板，并且建筑物（墙）和扶手带中心线之间的距离大于</w:t>
            </w:r>
            <w:r>
              <w:rPr>
                <w:rFonts w:hint="eastAsia" w:ascii="宋体" w:hAnsi="宋体" w:cs="宋体"/>
                <w:sz w:val="18"/>
                <w:szCs w:val="18"/>
              </w:rPr>
              <w:t>300mm时，或者相邻自动扶梯或者倾斜式自动人行道的扶手带中心线之间的距离大于400mm时，应当在扶手盖板上装设防滑行装置。该装置应当包含固定在扶手盖板上的部件，与扶手带的距离不小于100mm，并且防滑行装置之间的间隔距离不大于1800mm，高度不小于20mm。该装置应当无锐角或者锐边；</w:t>
            </w:r>
          </w:p>
          <w:p>
            <w:pPr>
              <w:numPr>
                <w:ilvl w:val="0"/>
                <w:numId w:val="46"/>
              </w:numPr>
              <w:spacing w:line="240" w:lineRule="auto"/>
              <w:jc w:val="left"/>
              <w:rPr>
                <w:sz w:val="18"/>
              </w:rPr>
            </w:pPr>
            <w:r>
              <w:rPr>
                <w:rFonts w:hint="eastAsia" w:ascii="宋体" w:hAnsi="宋体" w:cs="宋体"/>
                <w:sz w:val="18"/>
                <w:szCs w:val="18"/>
              </w:rPr>
              <w:t>朝向梯级、踏板或者胶带一侧扶手装置部分应当光滑、平齐。其压条或者镶条的装设方向与运行方向不一致时，其凸出高度应当不大于3mm，坚固并且具有圆角或者倒角的边缘。</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表B.2  自动扶梯与自动人行道保障性检验项目表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hint="eastAsia"/>
                <w:sz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围裙板</w:t>
            </w:r>
          </w:p>
        </w:tc>
        <w:tc>
          <w:tcPr>
            <w:tcW w:w="5586" w:type="dxa"/>
            <w:tcBorders>
              <w:top w:val="single" w:color="auto" w:sz="8" w:space="0"/>
            </w:tcBorders>
            <w:shd w:val="clear" w:color="auto" w:fill="auto"/>
            <w:vAlign w:val="center"/>
          </w:tcPr>
          <w:p>
            <w:pPr>
              <w:numPr>
                <w:ilvl w:val="0"/>
                <w:numId w:val="47"/>
              </w:numPr>
              <w:spacing w:line="240" w:lineRule="auto"/>
              <w:jc w:val="left"/>
              <w:rPr>
                <w:rFonts w:ascii="宋体" w:hAnsi="宋体" w:cs="宋体"/>
                <w:sz w:val="18"/>
                <w:szCs w:val="18"/>
              </w:rPr>
            </w:pPr>
            <w:r>
              <w:rPr>
                <w:rFonts w:hint="eastAsia" w:ascii="宋体" w:hAnsi="宋体" w:cs="宋体"/>
                <w:sz w:val="18"/>
                <w:szCs w:val="18"/>
              </w:rPr>
              <w:t>围裙板与护壁板之间的连接处的结构应当没有产生勾绊的危险；</w:t>
            </w:r>
          </w:p>
          <w:p>
            <w:pPr>
              <w:numPr>
                <w:ilvl w:val="0"/>
                <w:numId w:val="47"/>
              </w:numPr>
              <w:spacing w:line="240" w:lineRule="auto"/>
              <w:jc w:val="left"/>
              <w:rPr>
                <w:rFonts w:ascii="宋体" w:hAnsi="宋体" w:cs="宋体"/>
                <w:sz w:val="18"/>
                <w:szCs w:val="18"/>
              </w:rPr>
            </w:pPr>
            <w:r>
              <w:rPr>
                <w:rFonts w:hint="eastAsia" w:ascii="宋体" w:hAnsi="宋体" w:cs="宋体"/>
                <w:sz w:val="18"/>
                <w:szCs w:val="18"/>
              </w:rPr>
              <w:t>自动扶梯或者自动人行道的围裙板应当设置在梯级、踏板或者胶带的两侧，任何一侧的水平间隙应当不大于4mm，并且两侧对称位置处的间隙总和不大于7mm；</w:t>
            </w:r>
          </w:p>
          <w:p>
            <w:pPr>
              <w:numPr>
                <w:ilvl w:val="0"/>
                <w:numId w:val="47"/>
              </w:numPr>
              <w:spacing w:line="240" w:lineRule="auto"/>
              <w:jc w:val="left"/>
              <w:rPr>
                <w:rFonts w:ascii="宋体" w:hAnsi="宋体" w:cs="宋体"/>
                <w:sz w:val="18"/>
                <w:szCs w:val="18"/>
              </w:rPr>
            </w:pPr>
            <w:r>
              <w:rPr>
                <w:rFonts w:hint="eastAsia" w:ascii="宋体" w:hAnsi="宋体" w:cs="宋体"/>
                <w:sz w:val="18"/>
                <w:szCs w:val="18"/>
              </w:rPr>
              <w:t>如果自动人行道的围裙板设置在踏板或者胶带之上，则踏板表面与围裙板下端所测得的垂直间隙应当不大于4mm；</w:t>
            </w:r>
          </w:p>
          <w:p>
            <w:pPr>
              <w:numPr>
                <w:ilvl w:val="0"/>
                <w:numId w:val="47"/>
              </w:numPr>
              <w:spacing w:line="240" w:lineRule="auto"/>
              <w:jc w:val="left"/>
              <w:rPr>
                <w:rFonts w:ascii="宋体" w:hAnsi="宋体" w:cs="宋体"/>
                <w:sz w:val="18"/>
                <w:szCs w:val="18"/>
              </w:rPr>
            </w:pPr>
            <w:r>
              <w:rPr>
                <w:rFonts w:hint="eastAsia" w:ascii="宋体" w:hAnsi="宋体" w:cs="宋体"/>
                <w:sz w:val="18"/>
                <w:szCs w:val="18"/>
              </w:rPr>
              <w:t>踏板或者胶带产生横向移动时，不允许踏板或者胶带的侧边与围裙板垂直投影间产生间隙；</w:t>
            </w:r>
          </w:p>
          <w:p>
            <w:pPr>
              <w:numPr>
                <w:ilvl w:val="0"/>
                <w:numId w:val="47"/>
              </w:numPr>
              <w:spacing w:line="240" w:lineRule="auto"/>
              <w:jc w:val="left"/>
              <w:rPr>
                <w:rFonts w:ascii="宋体" w:hAnsi="宋体" w:cs="宋体"/>
                <w:sz w:val="18"/>
                <w:szCs w:val="18"/>
              </w:rPr>
            </w:pPr>
            <w:r>
              <w:rPr>
                <w:rFonts w:hint="eastAsia" w:ascii="宋体" w:hAnsi="宋体" w:cs="宋体"/>
                <w:sz w:val="18"/>
                <w:szCs w:val="18"/>
              </w:rPr>
              <w:t>在自动扶梯的围裙板上应当装设符合要求的围裙板防夹装置。</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梳齿与梳齿板</w:t>
            </w:r>
          </w:p>
        </w:tc>
        <w:tc>
          <w:tcPr>
            <w:tcW w:w="5586" w:type="dxa"/>
            <w:shd w:val="clear" w:color="auto" w:fill="auto"/>
            <w:vAlign w:val="center"/>
          </w:tcPr>
          <w:p>
            <w:pPr>
              <w:spacing w:line="240" w:lineRule="auto"/>
              <w:jc w:val="left"/>
              <w:rPr>
                <w:sz w:val="18"/>
                <w:szCs w:val="18"/>
                <w:highlight w:val="yellow"/>
              </w:rPr>
            </w:pPr>
            <w:r>
              <w:rPr>
                <w:rFonts w:hint="eastAsia"/>
                <w:sz w:val="18"/>
                <w:szCs w:val="18"/>
              </w:rPr>
              <w:t>梳齿板梳齿或踏面齿应完好，不得有缺损。梳齿板梳齿与踏板面齿槽的啮合正常。</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安全装置</w:t>
            </w:r>
          </w:p>
        </w:tc>
        <w:tc>
          <w:tcPr>
            <w:tcW w:w="5586" w:type="dxa"/>
            <w:shd w:val="clear" w:color="auto" w:fill="auto"/>
            <w:vAlign w:val="center"/>
          </w:tcPr>
          <w:p>
            <w:pPr>
              <w:spacing w:line="240" w:lineRule="auto"/>
              <w:jc w:val="left"/>
              <w:rPr>
                <w:sz w:val="18"/>
                <w:szCs w:val="18"/>
              </w:rPr>
            </w:pPr>
            <w:r>
              <w:rPr>
                <w:rFonts w:hint="eastAsia"/>
                <w:sz w:val="18"/>
                <w:szCs w:val="18"/>
              </w:rPr>
              <w:t>下列安全装置应确保有效，并在触发时能够使自动扶梯或自动人行道停止运行：</w:t>
            </w:r>
          </w:p>
          <w:p>
            <w:pPr>
              <w:numPr>
                <w:ilvl w:val="0"/>
                <w:numId w:val="48"/>
              </w:numPr>
              <w:spacing w:line="240" w:lineRule="auto"/>
              <w:jc w:val="left"/>
              <w:rPr>
                <w:sz w:val="18"/>
                <w:szCs w:val="18"/>
              </w:rPr>
            </w:pPr>
            <w:r>
              <w:rPr>
                <w:rFonts w:hint="eastAsia"/>
                <w:sz w:val="18"/>
                <w:szCs w:val="18"/>
              </w:rPr>
              <w:t>扶手带入口保护装置；</w:t>
            </w:r>
          </w:p>
          <w:p>
            <w:pPr>
              <w:numPr>
                <w:ilvl w:val="0"/>
                <w:numId w:val="48"/>
              </w:numPr>
              <w:spacing w:line="240" w:lineRule="auto"/>
              <w:jc w:val="left"/>
              <w:rPr>
                <w:sz w:val="18"/>
                <w:szCs w:val="18"/>
              </w:rPr>
            </w:pPr>
            <w:r>
              <w:rPr>
                <w:rFonts w:hint="eastAsia"/>
                <w:sz w:val="18"/>
                <w:szCs w:val="18"/>
              </w:rPr>
              <w:t>梳齿板保护装置；</w:t>
            </w:r>
          </w:p>
          <w:p>
            <w:pPr>
              <w:numPr>
                <w:ilvl w:val="0"/>
                <w:numId w:val="48"/>
              </w:numPr>
              <w:spacing w:line="240" w:lineRule="auto"/>
              <w:jc w:val="left"/>
              <w:rPr>
                <w:sz w:val="18"/>
                <w:szCs w:val="18"/>
              </w:rPr>
            </w:pPr>
            <w:r>
              <w:rPr>
                <w:rFonts w:hint="eastAsia"/>
                <w:sz w:val="18"/>
                <w:szCs w:val="18"/>
              </w:rPr>
              <w:t>梯级、踏板或者胶带的驱动元件保护装置；</w:t>
            </w:r>
          </w:p>
          <w:p>
            <w:pPr>
              <w:numPr>
                <w:ilvl w:val="0"/>
                <w:numId w:val="48"/>
              </w:numPr>
              <w:spacing w:line="240" w:lineRule="auto"/>
              <w:jc w:val="left"/>
              <w:rPr>
                <w:sz w:val="18"/>
                <w:szCs w:val="18"/>
              </w:rPr>
            </w:pPr>
            <w:r>
              <w:rPr>
                <w:rFonts w:hint="eastAsia"/>
                <w:sz w:val="18"/>
                <w:szCs w:val="18"/>
              </w:rPr>
              <w:t>附加制动器保护装置；</w:t>
            </w:r>
          </w:p>
          <w:p>
            <w:pPr>
              <w:numPr>
                <w:ilvl w:val="0"/>
                <w:numId w:val="48"/>
              </w:numPr>
              <w:spacing w:line="240" w:lineRule="auto"/>
              <w:jc w:val="left"/>
              <w:rPr>
                <w:sz w:val="18"/>
                <w:szCs w:val="18"/>
              </w:rPr>
            </w:pPr>
            <w:r>
              <w:rPr>
                <w:rFonts w:hint="eastAsia"/>
                <w:sz w:val="18"/>
                <w:szCs w:val="18"/>
              </w:rPr>
              <w:t>非操纵逆转保护装置；</w:t>
            </w:r>
          </w:p>
          <w:p>
            <w:pPr>
              <w:numPr>
                <w:ilvl w:val="0"/>
                <w:numId w:val="48"/>
              </w:numPr>
              <w:spacing w:line="240" w:lineRule="auto"/>
              <w:jc w:val="left"/>
              <w:rPr>
                <w:sz w:val="18"/>
                <w:szCs w:val="18"/>
              </w:rPr>
            </w:pPr>
            <w:r>
              <w:rPr>
                <w:rFonts w:hint="eastAsia"/>
                <w:sz w:val="18"/>
                <w:szCs w:val="18"/>
              </w:rPr>
              <w:t>梯级或踏板下陷保护装置；</w:t>
            </w:r>
          </w:p>
          <w:p>
            <w:pPr>
              <w:numPr>
                <w:ilvl w:val="0"/>
                <w:numId w:val="48"/>
              </w:numPr>
              <w:spacing w:line="240" w:lineRule="auto"/>
              <w:jc w:val="left"/>
              <w:rPr>
                <w:sz w:val="18"/>
                <w:szCs w:val="18"/>
              </w:rPr>
            </w:pPr>
            <w:r>
              <w:rPr>
                <w:rFonts w:hint="eastAsia"/>
                <w:sz w:val="18"/>
                <w:szCs w:val="18"/>
              </w:rPr>
              <w:t>梯级或踏板缺失保护装置；</w:t>
            </w:r>
          </w:p>
          <w:p>
            <w:pPr>
              <w:numPr>
                <w:ilvl w:val="0"/>
                <w:numId w:val="48"/>
              </w:numPr>
              <w:spacing w:line="240" w:lineRule="auto"/>
              <w:jc w:val="left"/>
              <w:rPr>
                <w:sz w:val="18"/>
              </w:rPr>
            </w:pPr>
            <w:r>
              <w:rPr>
                <w:rFonts w:hint="eastAsia"/>
                <w:sz w:val="18"/>
                <w:szCs w:val="18"/>
              </w:rPr>
              <w:t>制动器动作故障保护装置。</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标志</w:t>
            </w:r>
          </w:p>
        </w:tc>
        <w:tc>
          <w:tcPr>
            <w:tcW w:w="5586" w:type="dxa"/>
            <w:shd w:val="clear" w:color="auto" w:fill="auto"/>
            <w:vAlign w:val="center"/>
          </w:tcPr>
          <w:p>
            <w:pPr>
              <w:spacing w:line="240" w:lineRule="auto"/>
              <w:jc w:val="left"/>
              <w:rPr>
                <w:sz w:val="18"/>
                <w:szCs w:val="18"/>
              </w:rPr>
            </w:pPr>
            <w:r>
              <w:rPr>
                <w:rFonts w:hint="eastAsia"/>
                <w:sz w:val="18"/>
                <w:szCs w:val="18"/>
              </w:rPr>
              <w:t>在自动扶梯或自动人行道入口处应设置使用须知的标牌，标牌须包括以下内容：</w:t>
            </w:r>
          </w:p>
          <w:p>
            <w:pPr>
              <w:numPr>
                <w:ilvl w:val="0"/>
                <w:numId w:val="49"/>
              </w:numPr>
              <w:spacing w:line="240" w:lineRule="auto"/>
              <w:jc w:val="left"/>
              <w:rPr>
                <w:sz w:val="18"/>
                <w:szCs w:val="18"/>
              </w:rPr>
            </w:pPr>
            <w:r>
              <w:rPr>
                <w:rFonts w:hint="eastAsia"/>
                <w:sz w:val="18"/>
                <w:szCs w:val="18"/>
              </w:rPr>
              <w:t>应拉住小孩；</w:t>
            </w:r>
          </w:p>
          <w:p>
            <w:pPr>
              <w:numPr>
                <w:ilvl w:val="0"/>
                <w:numId w:val="49"/>
              </w:numPr>
              <w:spacing w:line="240" w:lineRule="auto"/>
              <w:jc w:val="left"/>
              <w:rPr>
                <w:sz w:val="18"/>
                <w:szCs w:val="18"/>
              </w:rPr>
            </w:pPr>
            <w:r>
              <w:rPr>
                <w:rFonts w:hint="eastAsia"/>
                <w:sz w:val="18"/>
                <w:szCs w:val="18"/>
              </w:rPr>
              <w:t>应抱住宠物；</w:t>
            </w:r>
          </w:p>
          <w:p>
            <w:pPr>
              <w:numPr>
                <w:ilvl w:val="0"/>
                <w:numId w:val="49"/>
              </w:numPr>
              <w:spacing w:line="240" w:lineRule="auto"/>
              <w:jc w:val="left"/>
              <w:rPr>
                <w:sz w:val="18"/>
                <w:szCs w:val="18"/>
              </w:rPr>
            </w:pPr>
            <w:r>
              <w:rPr>
                <w:rFonts w:hint="eastAsia"/>
                <w:sz w:val="18"/>
                <w:szCs w:val="18"/>
              </w:rPr>
              <w:t>握住扶手带；</w:t>
            </w:r>
          </w:p>
          <w:p>
            <w:pPr>
              <w:numPr>
                <w:ilvl w:val="0"/>
                <w:numId w:val="49"/>
              </w:numPr>
              <w:spacing w:line="240" w:lineRule="auto"/>
              <w:jc w:val="left"/>
              <w:rPr>
                <w:sz w:val="18"/>
              </w:rPr>
            </w:pPr>
            <w:r>
              <w:rPr>
                <w:rFonts w:hint="eastAsia"/>
                <w:sz w:val="18"/>
                <w:szCs w:val="18"/>
              </w:rPr>
              <w:t>禁止使用非专用手推车（无坡度自动人行道除外）。</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自动启动、停止</w:t>
            </w:r>
          </w:p>
        </w:tc>
        <w:tc>
          <w:tcPr>
            <w:tcW w:w="5586" w:type="dxa"/>
            <w:shd w:val="clear" w:color="auto" w:fill="auto"/>
            <w:vAlign w:val="center"/>
          </w:tcPr>
          <w:p>
            <w:pPr>
              <w:numPr>
                <w:ilvl w:val="0"/>
                <w:numId w:val="50"/>
              </w:numPr>
              <w:spacing w:line="240" w:lineRule="auto"/>
              <w:jc w:val="left"/>
              <w:rPr>
                <w:sz w:val="18"/>
                <w:szCs w:val="18"/>
              </w:rPr>
            </w:pPr>
            <w:r>
              <w:rPr>
                <w:rFonts w:hint="eastAsia"/>
                <w:sz w:val="18"/>
                <w:szCs w:val="18"/>
              </w:rPr>
              <w:t>采用待机运行（自动启动或者加速）的自动扶梯或者自动人行道，应当在乘客到达梳齿和踏面相交线之间已经启动和加速；</w:t>
            </w:r>
          </w:p>
          <w:p>
            <w:pPr>
              <w:numPr>
                <w:ilvl w:val="0"/>
                <w:numId w:val="50"/>
              </w:numPr>
              <w:spacing w:line="240" w:lineRule="auto"/>
              <w:jc w:val="left"/>
              <w:rPr>
                <w:sz w:val="18"/>
                <w:szCs w:val="18"/>
              </w:rPr>
            </w:pPr>
            <w:r>
              <w:rPr>
                <w:rFonts w:hint="eastAsia"/>
                <w:sz w:val="18"/>
                <w:szCs w:val="18"/>
              </w:rPr>
              <w:t>采用自动启动的自动扶梯或者自动人行道，当乘客从预定运行方向相反的方向进入时，应当仍按照预先确定的方向启动，运行时间应当不少于</w:t>
            </w:r>
            <w:r>
              <w:rPr>
                <w:rFonts w:hint="eastAsia" w:ascii="宋体" w:hAnsi="宋体" w:cs="宋体"/>
                <w:sz w:val="18"/>
                <w:szCs w:val="18"/>
              </w:rPr>
              <w:t>10s</w:t>
            </w:r>
            <w:r>
              <w:rPr>
                <w:rFonts w:hint="eastAsia"/>
                <w:sz w:val="18"/>
                <w:szCs w:val="18"/>
              </w:rPr>
              <w:t>。</w:t>
            </w:r>
          </w:p>
          <w:p>
            <w:pPr>
              <w:numPr>
                <w:ilvl w:val="0"/>
                <w:numId w:val="50"/>
              </w:numPr>
              <w:spacing w:line="240" w:lineRule="auto"/>
              <w:jc w:val="left"/>
              <w:rPr>
                <w:sz w:val="18"/>
              </w:rPr>
            </w:pPr>
            <w:r>
              <w:rPr>
                <w:rFonts w:hint="eastAsia"/>
                <w:sz w:val="18"/>
                <w:szCs w:val="18"/>
              </w:rPr>
              <w:t>当乘客通过后，自动扶梯或者自动人行道应当有足够的时间（至少为预期乘客输送时间</w:t>
            </w:r>
            <w:r>
              <w:rPr>
                <w:rFonts w:hint="eastAsia" w:ascii="宋体" w:hAnsi="宋体" w:cs="宋体"/>
                <w:sz w:val="18"/>
                <w:szCs w:val="18"/>
              </w:rPr>
              <w:t>再加上10s</w:t>
            </w:r>
            <w:r>
              <w:rPr>
                <w:rFonts w:hint="eastAsia"/>
                <w:sz w:val="18"/>
                <w:szCs w:val="18"/>
              </w:rPr>
              <w:t>）才能自动停止运行。</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79"/>
        <w:spacing w:before="120" w:after="120"/>
      </w:pPr>
      <w:bookmarkStart w:id="72" w:name="_Toc133313370"/>
      <w:r>
        <w:rPr>
          <w:rFonts w:hint="eastAsia"/>
        </w:rPr>
        <w:t>观光车保障性检验项目</w:t>
      </w:r>
      <w:bookmarkEnd w:id="72"/>
    </w:p>
    <w:p>
      <w:pPr>
        <w:pStyle w:val="57"/>
        <w:ind w:firstLine="420"/>
      </w:pPr>
      <w:r>
        <w:rPr>
          <w:rFonts w:hint="eastAsia"/>
        </w:rPr>
        <w:t>航展期间核心区观光车保障性检验项目应在确认TSG 81-2022中附录D规定的定期检验项目的基础上，重点检验表B.3的项目。</w:t>
      </w:r>
    </w:p>
    <w:p>
      <w:pPr>
        <w:pStyle w:val="78"/>
        <w:spacing w:before="120" w:after="120"/>
      </w:pPr>
      <w:r>
        <w:rPr>
          <w:rFonts w:hint="eastAsia"/>
        </w:rPr>
        <w:t>观光车保障性检验项目表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6"/>
        <w:gridCol w:w="1851"/>
        <w:gridCol w:w="5587"/>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整车外观</w:t>
            </w:r>
          </w:p>
        </w:tc>
        <w:tc>
          <w:tcPr>
            <w:tcW w:w="5587" w:type="dxa"/>
            <w:tcBorders>
              <w:top w:val="single" w:color="auto" w:sz="8" w:space="0"/>
            </w:tcBorders>
            <w:shd w:val="clear" w:color="auto" w:fill="auto"/>
            <w:vAlign w:val="center"/>
          </w:tcPr>
          <w:p>
            <w:pPr>
              <w:numPr>
                <w:ilvl w:val="0"/>
                <w:numId w:val="51"/>
              </w:numPr>
              <w:spacing w:line="240" w:lineRule="auto"/>
              <w:jc w:val="left"/>
              <w:rPr>
                <w:rFonts w:ascii="宋体" w:hAnsi="宋体" w:cs="宋体"/>
                <w:sz w:val="18"/>
                <w:szCs w:val="18"/>
              </w:rPr>
            </w:pPr>
            <w:r>
              <w:rPr>
                <w:rFonts w:hint="eastAsia" w:ascii="宋体" w:hAnsi="宋体" w:cs="宋体"/>
                <w:sz w:val="18"/>
                <w:szCs w:val="18"/>
              </w:rPr>
              <w:t>每节车厢应配备灭火器，并且便于作业人员取用，应保证其灭火器在有效期内，且功能有效；</w:t>
            </w:r>
          </w:p>
          <w:p>
            <w:pPr>
              <w:numPr>
                <w:ilvl w:val="0"/>
                <w:numId w:val="51"/>
              </w:numPr>
              <w:spacing w:line="240" w:lineRule="auto"/>
              <w:jc w:val="left"/>
              <w:rPr>
                <w:sz w:val="18"/>
              </w:rPr>
            </w:pPr>
            <w:r>
              <w:rPr>
                <w:rFonts w:hint="eastAsia" w:ascii="宋体" w:hAnsi="宋体" w:cs="宋体"/>
                <w:sz w:val="18"/>
                <w:szCs w:val="18"/>
              </w:rPr>
              <w:t>应在左右各设置一面后视镜，前风挡玻璃应装备刮水器；</w:t>
            </w:r>
          </w:p>
          <w:p>
            <w:pPr>
              <w:numPr>
                <w:ilvl w:val="0"/>
                <w:numId w:val="51"/>
              </w:numPr>
              <w:spacing w:line="240" w:lineRule="auto"/>
              <w:jc w:val="left"/>
              <w:rPr>
                <w:sz w:val="18"/>
              </w:rPr>
            </w:pPr>
            <w:r>
              <w:rPr>
                <w:rFonts w:hint="eastAsia" w:ascii="宋体" w:hAnsi="宋体" w:cs="宋体"/>
                <w:sz w:val="18"/>
                <w:szCs w:val="18"/>
              </w:rPr>
              <w:t>内燃观光车辆的里程表、车速表、发动机水温表或水温报警灯、机油压力表（或油压报警灯）、蓄电池充电（报警）指示灯和燃油表显示正常，气压制动系统的观光车气压表显示正常；电动观光车的车速里程表或计时表、车速表、电流表或蓄电池荷电状态指示器显示正常；</w:t>
            </w:r>
          </w:p>
          <w:p>
            <w:pPr>
              <w:numPr>
                <w:ilvl w:val="0"/>
                <w:numId w:val="51"/>
              </w:numPr>
              <w:spacing w:line="240" w:lineRule="auto"/>
              <w:jc w:val="left"/>
              <w:rPr>
                <w:sz w:val="18"/>
              </w:rPr>
            </w:pPr>
            <w:r>
              <w:rPr>
                <w:rFonts w:hint="eastAsia" w:ascii="宋体" w:hAnsi="宋体" w:cs="宋体"/>
                <w:sz w:val="18"/>
                <w:szCs w:val="18"/>
              </w:rPr>
              <w:t>车辆的铭牌、安全警示标志及其说明应置于观光车辆的显著位置。</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表B.3  观光车保障性检验项目表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6"/>
        <w:gridCol w:w="1851"/>
        <w:gridCol w:w="5587"/>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kern w:val="21"/>
                <w:sz w:val="18"/>
                <w:szCs w:val="18"/>
              </w:rPr>
              <w:t>序号</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7" w:type="dxa"/>
            <w:shd w:val="clear" w:color="auto" w:fill="auto"/>
            <w:vAlign w:val="center"/>
          </w:tcPr>
          <w:p>
            <w:pPr>
              <w:spacing w:line="240" w:lineRule="auto"/>
              <w:jc w:val="center"/>
              <w:rPr>
                <w:rFonts w:ascii="宋体" w:hAnsi="宋体" w:cs="宋体"/>
                <w:sz w:val="18"/>
                <w:szCs w:val="18"/>
              </w:rPr>
            </w:pPr>
            <w:r>
              <w:rPr>
                <w:rFonts w:hint="eastAsia" w:ascii="宋体" w:hAnsi="宋体" w:cs="宋体"/>
                <w:kern w:val="21"/>
                <w:sz w:val="18"/>
                <w:szCs w:val="18"/>
              </w:rPr>
              <w:t>检查要求</w:t>
            </w:r>
          </w:p>
        </w:tc>
        <w:tc>
          <w:tcPr>
            <w:tcW w:w="1465"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动力性能</w:t>
            </w:r>
          </w:p>
        </w:tc>
        <w:tc>
          <w:tcPr>
            <w:tcW w:w="5587" w:type="dxa"/>
            <w:shd w:val="clear" w:color="auto" w:fill="auto"/>
            <w:vAlign w:val="center"/>
          </w:tcPr>
          <w:p>
            <w:pPr>
              <w:spacing w:line="240" w:lineRule="auto"/>
              <w:jc w:val="left"/>
              <w:rPr>
                <w:rFonts w:hint="eastAsia"/>
                <w:sz w:val="18"/>
                <w:szCs w:val="18"/>
              </w:rPr>
            </w:pPr>
            <w:r>
              <w:rPr>
                <w:rFonts w:hint="eastAsia"/>
                <w:sz w:val="18"/>
                <w:szCs w:val="18"/>
              </w:rPr>
              <w:t>发动机动力性能良好，没有异响，能正常起动、熄火，运转平稳，怠速稳定。</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传动系统</w:t>
            </w:r>
          </w:p>
        </w:tc>
        <w:tc>
          <w:tcPr>
            <w:tcW w:w="5587" w:type="dxa"/>
            <w:shd w:val="clear" w:color="auto" w:fill="auto"/>
            <w:vAlign w:val="center"/>
          </w:tcPr>
          <w:p>
            <w:pPr>
              <w:numPr>
                <w:ilvl w:val="0"/>
                <w:numId w:val="52"/>
              </w:numPr>
              <w:spacing w:line="240" w:lineRule="auto"/>
              <w:jc w:val="left"/>
              <w:rPr>
                <w:sz w:val="18"/>
                <w:szCs w:val="18"/>
              </w:rPr>
            </w:pPr>
            <w:r>
              <w:rPr>
                <w:rFonts w:hint="eastAsia"/>
                <w:sz w:val="18"/>
                <w:szCs w:val="18"/>
              </w:rPr>
              <w:t>离合器分离彻底，结合平稳，不打滑、无异响；</w:t>
            </w:r>
          </w:p>
          <w:p>
            <w:pPr>
              <w:numPr>
                <w:ilvl w:val="0"/>
                <w:numId w:val="52"/>
              </w:numPr>
              <w:spacing w:line="240" w:lineRule="auto"/>
              <w:jc w:val="left"/>
              <w:rPr>
                <w:rFonts w:ascii="宋体" w:hAnsi="宋体" w:cs="宋体"/>
                <w:kern w:val="21"/>
                <w:sz w:val="18"/>
                <w:szCs w:val="18"/>
              </w:rPr>
            </w:pPr>
            <w:r>
              <w:rPr>
                <w:rFonts w:hint="eastAsia"/>
                <w:sz w:val="18"/>
                <w:szCs w:val="18"/>
              </w:rPr>
              <w:t>变速器变速杆的位置适当，自锁、互锁可靠；</w:t>
            </w:r>
          </w:p>
          <w:p>
            <w:pPr>
              <w:numPr>
                <w:ilvl w:val="0"/>
                <w:numId w:val="52"/>
              </w:numPr>
              <w:spacing w:line="240" w:lineRule="auto"/>
              <w:jc w:val="left"/>
              <w:rPr>
                <w:rFonts w:ascii="宋体" w:hAnsi="宋体" w:cs="宋体"/>
                <w:kern w:val="21"/>
                <w:sz w:val="18"/>
                <w:szCs w:val="18"/>
              </w:rPr>
            </w:pPr>
            <w:r>
              <w:rPr>
                <w:rFonts w:hint="eastAsia"/>
                <w:sz w:val="18"/>
                <w:szCs w:val="18"/>
              </w:rPr>
              <w:t>万向节、传动轴、中间轴承、传动链条应运转平稳，螺栓齐全，紧固牢靠，运行中无振抖和异响。</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行驶系统</w:t>
            </w:r>
          </w:p>
        </w:tc>
        <w:tc>
          <w:tcPr>
            <w:tcW w:w="5587" w:type="dxa"/>
            <w:shd w:val="clear" w:color="auto" w:fill="auto"/>
            <w:vAlign w:val="center"/>
          </w:tcPr>
          <w:p>
            <w:pPr>
              <w:numPr>
                <w:ilvl w:val="0"/>
                <w:numId w:val="53"/>
              </w:numPr>
              <w:spacing w:line="240" w:lineRule="auto"/>
              <w:jc w:val="left"/>
              <w:rPr>
                <w:rFonts w:ascii="宋体" w:hAnsi="宋体" w:cs="宋体"/>
                <w:sz w:val="18"/>
                <w:szCs w:val="18"/>
              </w:rPr>
            </w:pPr>
            <w:r>
              <w:rPr>
                <w:rFonts w:hint="eastAsia" w:ascii="宋体" w:hAnsi="宋体" w:cs="宋体"/>
                <w:sz w:val="18"/>
                <w:szCs w:val="18"/>
              </w:rPr>
              <w:t>车架和前后桥不得有变形、裂纹、锈蚀，前后桥与车架得了连接应紧固；</w:t>
            </w:r>
          </w:p>
          <w:p>
            <w:pPr>
              <w:numPr>
                <w:ilvl w:val="0"/>
                <w:numId w:val="53"/>
              </w:numPr>
              <w:spacing w:line="240" w:lineRule="auto"/>
              <w:jc w:val="left"/>
              <w:rPr>
                <w:rFonts w:ascii="宋体" w:hAnsi="宋体" w:cs="宋体"/>
                <w:sz w:val="18"/>
                <w:szCs w:val="18"/>
              </w:rPr>
            </w:pPr>
            <w:r>
              <w:rPr>
                <w:rFonts w:hint="eastAsia" w:ascii="宋体" w:hAnsi="宋体" w:cs="宋体"/>
                <w:sz w:val="18"/>
                <w:szCs w:val="18"/>
              </w:rPr>
              <w:t>充气轮胎胎面和胎壁应当无长度超过25mm或者深度足以暴露出轮胎帘布层的破裂和割伤；</w:t>
            </w:r>
          </w:p>
          <w:p>
            <w:pPr>
              <w:numPr>
                <w:ilvl w:val="0"/>
                <w:numId w:val="53"/>
              </w:numPr>
              <w:spacing w:line="240" w:lineRule="auto"/>
              <w:jc w:val="left"/>
              <w:rPr>
                <w:sz w:val="18"/>
              </w:rPr>
            </w:pPr>
            <w:r>
              <w:rPr>
                <w:rFonts w:hint="eastAsia" w:ascii="宋体" w:hAnsi="宋体" w:cs="宋体"/>
                <w:sz w:val="18"/>
                <w:szCs w:val="18"/>
              </w:rPr>
              <w:t>轮胎应当无影响使用的缺损、异常磨损和变形，应当有胎面磨耗标志，且磨耗量不得超出标志要求。</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转向与操作系统</w:t>
            </w:r>
          </w:p>
        </w:tc>
        <w:tc>
          <w:tcPr>
            <w:tcW w:w="5587" w:type="dxa"/>
            <w:shd w:val="clear" w:color="auto" w:fill="auto"/>
            <w:vAlign w:val="center"/>
          </w:tcPr>
          <w:p>
            <w:pPr>
              <w:spacing w:line="240" w:lineRule="auto"/>
              <w:jc w:val="left"/>
              <w:rPr>
                <w:sz w:val="18"/>
              </w:rPr>
            </w:pPr>
            <w:r>
              <w:rPr>
                <w:rFonts w:hint="eastAsia"/>
                <w:sz w:val="18"/>
                <w:szCs w:val="18"/>
              </w:rPr>
              <w:t>转向节及臂，转向横、直拉杆及球销不应有裂纹、损伤，横、直拉杆不应拼焊，并且球销不应松旷。</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6"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制动系统</w:t>
            </w:r>
          </w:p>
        </w:tc>
        <w:tc>
          <w:tcPr>
            <w:tcW w:w="5587" w:type="dxa"/>
            <w:shd w:val="clear" w:color="auto" w:fill="auto"/>
            <w:vAlign w:val="center"/>
          </w:tcPr>
          <w:p>
            <w:pPr>
              <w:spacing w:line="240" w:lineRule="auto"/>
              <w:jc w:val="left"/>
              <w:rPr>
                <w:rFonts w:ascii="宋体" w:hAnsi="宋体" w:cs="宋体"/>
                <w:sz w:val="18"/>
                <w:szCs w:val="18"/>
              </w:rPr>
            </w:pPr>
            <w:r>
              <w:rPr>
                <w:rFonts w:hint="eastAsia" w:ascii="宋体" w:hAnsi="宋体" w:cs="宋体"/>
                <w:sz w:val="18"/>
                <w:szCs w:val="18"/>
              </w:rPr>
              <w:t>制动系统不得漏油或进入空气，在踩下制动踏板并停留1min，踏板不应有下行现象。</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79"/>
        <w:spacing w:before="120" w:after="120"/>
      </w:pPr>
      <w:bookmarkStart w:id="73" w:name="_Toc133313371"/>
      <w:r>
        <w:rPr>
          <w:rFonts w:hint="eastAsia"/>
        </w:rPr>
        <w:t>工业锅炉保障性检验项目</w:t>
      </w:r>
      <w:bookmarkEnd w:id="73"/>
    </w:p>
    <w:p>
      <w:pPr>
        <w:pStyle w:val="57"/>
        <w:ind w:firstLine="420"/>
      </w:pPr>
      <w:r>
        <w:rPr>
          <w:rFonts w:hint="eastAsia"/>
        </w:rPr>
        <w:t>航展期间外围区工业锅炉保障性检验项目应在确认TSG 11-2020中9.5规定的定期检验项目的基础上，重点检验表B.4的项目。</w:t>
      </w:r>
    </w:p>
    <w:p>
      <w:pPr>
        <w:pStyle w:val="78"/>
        <w:spacing w:before="120" w:after="120"/>
      </w:pPr>
      <w:r>
        <w:rPr>
          <w:rFonts w:hint="eastAsia"/>
        </w:rPr>
        <w:t>工业锅炉保障性检验项目表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安置环境和承重装置</w:t>
            </w:r>
          </w:p>
        </w:tc>
        <w:tc>
          <w:tcPr>
            <w:tcW w:w="5586" w:type="dxa"/>
            <w:tcBorders>
              <w:top w:val="single" w:color="auto" w:sz="8" w:space="0"/>
            </w:tcBorders>
            <w:shd w:val="clear" w:color="auto" w:fill="auto"/>
            <w:vAlign w:val="center"/>
          </w:tcPr>
          <w:p>
            <w:pPr>
              <w:numPr>
                <w:ilvl w:val="0"/>
                <w:numId w:val="54"/>
              </w:numPr>
              <w:spacing w:line="240" w:lineRule="auto"/>
              <w:jc w:val="left"/>
              <w:rPr>
                <w:rFonts w:ascii="宋体" w:hAnsi="宋体" w:cs="宋体"/>
                <w:sz w:val="18"/>
                <w:szCs w:val="18"/>
              </w:rPr>
            </w:pPr>
            <w:r>
              <w:rPr>
                <w:rFonts w:hint="eastAsia" w:ascii="宋体" w:hAnsi="宋体" w:cs="宋体"/>
                <w:sz w:val="18"/>
                <w:szCs w:val="18"/>
              </w:rPr>
              <w:t>锅炉周围的安全通道应畅通，照明设施完好；</w:t>
            </w:r>
          </w:p>
          <w:p>
            <w:pPr>
              <w:numPr>
                <w:ilvl w:val="0"/>
                <w:numId w:val="54"/>
              </w:numPr>
              <w:spacing w:line="240" w:lineRule="auto"/>
              <w:jc w:val="left"/>
              <w:rPr>
                <w:sz w:val="18"/>
              </w:rPr>
            </w:pPr>
            <w:r>
              <w:rPr>
                <w:rFonts w:hint="eastAsia" w:ascii="宋体" w:hAnsi="宋体" w:cs="宋体"/>
                <w:sz w:val="18"/>
                <w:szCs w:val="18"/>
              </w:rPr>
              <w:t>承重结构以及支吊架的裂纹、脱落、变形、腐蚀、焊接开裂、卡死情况，吊架的失载、过载以及吊架螺帽的松动情况。</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锅炉本体和锅炉范围内管道</w:t>
            </w:r>
          </w:p>
        </w:tc>
        <w:tc>
          <w:tcPr>
            <w:tcW w:w="5586" w:type="dxa"/>
            <w:shd w:val="clear" w:color="auto" w:fill="auto"/>
            <w:vAlign w:val="center"/>
          </w:tcPr>
          <w:p>
            <w:pPr>
              <w:numPr>
                <w:ilvl w:val="0"/>
                <w:numId w:val="55"/>
              </w:numPr>
              <w:spacing w:line="240" w:lineRule="auto"/>
              <w:jc w:val="left"/>
              <w:rPr>
                <w:sz w:val="18"/>
                <w:szCs w:val="18"/>
              </w:rPr>
            </w:pPr>
            <w:r>
              <w:rPr>
                <w:rFonts w:hint="eastAsia"/>
                <w:sz w:val="18"/>
                <w:szCs w:val="18"/>
              </w:rPr>
              <w:t>受压部件可见部位的变形、结焦、泄露情况以及耐火砌筑的破损、脱落情况；</w:t>
            </w:r>
          </w:p>
          <w:p>
            <w:pPr>
              <w:numPr>
                <w:ilvl w:val="0"/>
                <w:numId w:val="55"/>
              </w:numPr>
              <w:spacing w:line="240" w:lineRule="auto"/>
              <w:jc w:val="left"/>
              <w:rPr>
                <w:sz w:val="18"/>
                <w:szCs w:val="18"/>
              </w:rPr>
            </w:pPr>
            <w:r>
              <w:rPr>
                <w:rFonts w:hint="eastAsia"/>
                <w:sz w:val="18"/>
                <w:szCs w:val="18"/>
              </w:rPr>
              <w:t>除渣设备的运转情况；</w:t>
            </w:r>
          </w:p>
          <w:p>
            <w:pPr>
              <w:numPr>
                <w:ilvl w:val="0"/>
                <w:numId w:val="55"/>
              </w:numPr>
              <w:spacing w:line="240" w:lineRule="auto"/>
              <w:jc w:val="left"/>
              <w:rPr>
                <w:rFonts w:ascii="宋体" w:hAnsi="宋体" w:cs="宋体"/>
                <w:kern w:val="21"/>
                <w:sz w:val="18"/>
                <w:szCs w:val="18"/>
              </w:rPr>
            </w:pPr>
            <w:r>
              <w:rPr>
                <w:rFonts w:hint="eastAsia"/>
                <w:sz w:val="18"/>
                <w:szCs w:val="18"/>
              </w:rPr>
              <w:t>管接头可见部位、法兰、人孔、头孔、手孔、清洗孔、检查孔、观察孔、水汽取样孔的腐蚀、渗漏情况；</w:t>
            </w:r>
          </w:p>
          <w:p>
            <w:pPr>
              <w:numPr>
                <w:ilvl w:val="0"/>
                <w:numId w:val="55"/>
              </w:numPr>
              <w:spacing w:line="240" w:lineRule="auto"/>
              <w:jc w:val="left"/>
              <w:rPr>
                <w:rFonts w:ascii="宋体" w:hAnsi="宋体" w:cs="宋体"/>
                <w:kern w:val="21"/>
                <w:sz w:val="18"/>
                <w:szCs w:val="18"/>
              </w:rPr>
            </w:pPr>
            <w:r>
              <w:rPr>
                <w:rFonts w:hint="eastAsia"/>
                <w:sz w:val="18"/>
                <w:szCs w:val="18"/>
              </w:rPr>
              <w:t>阀门的参数、开关方向标志、编号、重要阀门的开度指示和限位装置以及阀门的泄漏情况；</w:t>
            </w:r>
          </w:p>
          <w:p>
            <w:pPr>
              <w:numPr>
                <w:ilvl w:val="0"/>
                <w:numId w:val="55"/>
              </w:numPr>
              <w:spacing w:line="240" w:lineRule="auto"/>
              <w:jc w:val="left"/>
              <w:rPr>
                <w:rFonts w:ascii="宋体" w:hAnsi="宋体" w:cs="宋体"/>
                <w:kern w:val="21"/>
                <w:sz w:val="18"/>
                <w:szCs w:val="18"/>
              </w:rPr>
            </w:pPr>
            <w:r>
              <w:rPr>
                <w:rFonts w:hint="eastAsia"/>
                <w:sz w:val="18"/>
                <w:szCs w:val="18"/>
              </w:rPr>
              <w:t>分汽（水）缸的变形、泄漏以及保温脱落情况；</w:t>
            </w:r>
          </w:p>
          <w:p>
            <w:pPr>
              <w:numPr>
                <w:ilvl w:val="0"/>
                <w:numId w:val="55"/>
              </w:numPr>
              <w:spacing w:line="240" w:lineRule="auto"/>
              <w:jc w:val="left"/>
              <w:rPr>
                <w:rFonts w:ascii="宋体" w:hAnsi="宋体" w:cs="宋体"/>
                <w:kern w:val="21"/>
                <w:sz w:val="18"/>
                <w:szCs w:val="18"/>
              </w:rPr>
            </w:pPr>
            <w:r>
              <w:rPr>
                <w:rFonts w:hint="eastAsia"/>
                <w:sz w:val="18"/>
                <w:szCs w:val="18"/>
              </w:rPr>
              <w:t>膨胀指示器的完好情况以及其示值误差情况；</w:t>
            </w:r>
          </w:p>
          <w:p>
            <w:pPr>
              <w:numPr>
                <w:ilvl w:val="0"/>
                <w:numId w:val="55"/>
              </w:numPr>
              <w:spacing w:line="240" w:lineRule="auto"/>
              <w:jc w:val="left"/>
              <w:rPr>
                <w:rFonts w:ascii="宋体" w:hAnsi="宋体" w:cs="宋体"/>
                <w:kern w:val="21"/>
                <w:sz w:val="18"/>
                <w:szCs w:val="18"/>
              </w:rPr>
            </w:pPr>
            <w:r>
              <w:rPr>
                <w:rFonts w:hint="eastAsia"/>
                <w:sz w:val="18"/>
                <w:szCs w:val="18"/>
              </w:rPr>
              <w:t>锅炉燃烧的稳定情况；</w:t>
            </w:r>
          </w:p>
          <w:p>
            <w:pPr>
              <w:numPr>
                <w:ilvl w:val="0"/>
                <w:numId w:val="55"/>
              </w:numPr>
              <w:spacing w:line="240" w:lineRule="auto"/>
              <w:jc w:val="left"/>
              <w:rPr>
                <w:rFonts w:ascii="宋体" w:hAnsi="宋体" w:cs="宋体"/>
                <w:kern w:val="21"/>
                <w:sz w:val="18"/>
                <w:szCs w:val="18"/>
              </w:rPr>
            </w:pPr>
            <w:r>
              <w:rPr>
                <w:rFonts w:hint="eastAsia"/>
                <w:sz w:val="18"/>
                <w:szCs w:val="18"/>
              </w:rPr>
              <w:t>炉墙、炉顶的开裂、破损、脱落、漏烟、漏灰和变形情况以及炉墙的振动情况；</w:t>
            </w:r>
          </w:p>
          <w:p>
            <w:pPr>
              <w:numPr>
                <w:ilvl w:val="0"/>
                <w:numId w:val="55"/>
              </w:numPr>
              <w:spacing w:line="240" w:lineRule="auto"/>
              <w:jc w:val="left"/>
              <w:rPr>
                <w:rFonts w:ascii="宋体" w:hAnsi="宋体" w:cs="宋体"/>
                <w:kern w:val="21"/>
                <w:sz w:val="18"/>
                <w:szCs w:val="18"/>
              </w:rPr>
            </w:pPr>
            <w:r>
              <w:rPr>
                <w:rFonts w:hint="eastAsia"/>
                <w:sz w:val="18"/>
                <w:szCs w:val="18"/>
              </w:rPr>
              <w:t>炉墙和管道保温的变形、破损、脱落情况。</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安全阀</w:t>
            </w:r>
          </w:p>
        </w:tc>
        <w:tc>
          <w:tcPr>
            <w:tcW w:w="5586" w:type="dxa"/>
            <w:shd w:val="clear" w:color="auto" w:fill="auto"/>
            <w:vAlign w:val="center"/>
          </w:tcPr>
          <w:p>
            <w:pPr>
              <w:numPr>
                <w:ilvl w:val="0"/>
                <w:numId w:val="56"/>
              </w:numPr>
              <w:spacing w:line="240" w:lineRule="auto"/>
              <w:jc w:val="left"/>
              <w:rPr>
                <w:sz w:val="18"/>
                <w:szCs w:val="18"/>
              </w:rPr>
            </w:pPr>
            <w:r>
              <w:rPr>
                <w:rFonts w:hint="eastAsia"/>
                <w:sz w:val="18"/>
                <w:szCs w:val="18"/>
              </w:rPr>
              <w:t>安全阀的泄漏情况，排汽、疏水是否畅通；</w:t>
            </w:r>
          </w:p>
          <w:p>
            <w:pPr>
              <w:numPr>
                <w:ilvl w:val="0"/>
                <w:numId w:val="56"/>
              </w:numPr>
              <w:spacing w:line="240" w:lineRule="auto"/>
              <w:jc w:val="left"/>
              <w:rPr>
                <w:sz w:val="18"/>
              </w:rPr>
            </w:pPr>
            <w:r>
              <w:rPr>
                <w:rFonts w:hint="eastAsia"/>
                <w:sz w:val="18"/>
                <w:szCs w:val="18"/>
              </w:rPr>
              <w:t>在不低于75%的工作压力下，见证锅炉操作人员进行的手动排放试验，验证安全阀以及阀芯的锈死情况。</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压力测量装置</w:t>
            </w:r>
          </w:p>
        </w:tc>
        <w:tc>
          <w:tcPr>
            <w:tcW w:w="5586" w:type="dxa"/>
            <w:shd w:val="clear" w:color="auto" w:fill="auto"/>
            <w:vAlign w:val="center"/>
          </w:tcPr>
          <w:p>
            <w:pPr>
              <w:spacing w:line="240" w:lineRule="auto"/>
              <w:jc w:val="left"/>
              <w:rPr>
                <w:sz w:val="18"/>
                <w:szCs w:val="18"/>
              </w:rPr>
            </w:pPr>
            <w:r>
              <w:rPr>
                <w:rFonts w:hint="eastAsia"/>
                <w:sz w:val="18"/>
                <w:szCs w:val="18"/>
              </w:rPr>
              <w:t>压力表、压力取样管和阀门的损坏、泄漏情况。</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水位测量与示控装置</w:t>
            </w:r>
          </w:p>
        </w:tc>
        <w:tc>
          <w:tcPr>
            <w:tcW w:w="5586" w:type="dxa"/>
            <w:shd w:val="clear" w:color="auto" w:fill="auto"/>
            <w:vAlign w:val="center"/>
          </w:tcPr>
          <w:p>
            <w:pPr>
              <w:numPr>
                <w:ilvl w:val="0"/>
                <w:numId w:val="57"/>
              </w:numPr>
              <w:spacing w:line="240" w:lineRule="auto"/>
              <w:jc w:val="left"/>
              <w:rPr>
                <w:sz w:val="18"/>
                <w:szCs w:val="18"/>
              </w:rPr>
            </w:pPr>
            <w:r>
              <w:rPr>
                <w:rFonts w:hint="eastAsia"/>
                <w:sz w:val="18"/>
                <w:szCs w:val="18"/>
              </w:rPr>
              <w:t>检查汽、水连管、放水管及其旋塞是否泄漏；</w:t>
            </w:r>
          </w:p>
          <w:p>
            <w:pPr>
              <w:numPr>
                <w:ilvl w:val="0"/>
                <w:numId w:val="57"/>
              </w:numPr>
              <w:spacing w:line="240" w:lineRule="auto"/>
              <w:jc w:val="left"/>
              <w:rPr>
                <w:sz w:val="18"/>
              </w:rPr>
            </w:pPr>
            <w:r>
              <w:rPr>
                <w:rFonts w:hint="eastAsia"/>
                <w:sz w:val="18"/>
                <w:szCs w:val="18"/>
              </w:rPr>
              <w:t>由锅炉操作人员进行水位表冲洗，检查连接管是否畅通。</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温度测量装置</w:t>
            </w:r>
          </w:p>
        </w:tc>
        <w:tc>
          <w:tcPr>
            <w:tcW w:w="5586" w:type="dxa"/>
            <w:shd w:val="clear" w:color="auto" w:fill="auto"/>
            <w:vAlign w:val="center"/>
          </w:tcPr>
          <w:p>
            <w:pPr>
              <w:numPr>
                <w:ilvl w:val="0"/>
                <w:numId w:val="58"/>
              </w:numPr>
              <w:spacing w:line="240" w:lineRule="auto"/>
              <w:jc w:val="left"/>
              <w:rPr>
                <w:sz w:val="18"/>
                <w:szCs w:val="18"/>
              </w:rPr>
            </w:pPr>
            <w:r>
              <w:rPr>
                <w:rFonts w:hint="eastAsia"/>
                <w:sz w:val="18"/>
                <w:szCs w:val="18"/>
              </w:rPr>
              <w:t>温度测量装置的运行，示值误差情况；</w:t>
            </w:r>
          </w:p>
          <w:p>
            <w:pPr>
              <w:numPr>
                <w:ilvl w:val="0"/>
                <w:numId w:val="58"/>
              </w:numPr>
              <w:spacing w:line="240" w:lineRule="auto"/>
              <w:jc w:val="left"/>
              <w:rPr>
                <w:sz w:val="18"/>
                <w:szCs w:val="18"/>
              </w:rPr>
            </w:pPr>
            <w:r>
              <w:rPr>
                <w:rFonts w:hint="eastAsia"/>
                <w:sz w:val="18"/>
                <w:szCs w:val="18"/>
              </w:rPr>
              <w:t>检查螺纹固定的测温元件，是否有泄漏。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表B.4  工业锅炉保障性检验项目表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7</w:t>
            </w:r>
          </w:p>
        </w:tc>
        <w:tc>
          <w:tcPr>
            <w:tcW w:w="1851" w:type="dxa"/>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安全保护装置</w:t>
            </w:r>
          </w:p>
        </w:tc>
        <w:tc>
          <w:tcPr>
            <w:tcW w:w="5586" w:type="dxa"/>
            <w:shd w:val="clear" w:color="auto" w:fill="auto"/>
            <w:vAlign w:val="center"/>
          </w:tcPr>
          <w:p>
            <w:pPr>
              <w:numPr>
                <w:ilvl w:val="0"/>
                <w:numId w:val="59"/>
              </w:numPr>
              <w:spacing w:line="240" w:lineRule="auto"/>
              <w:jc w:val="left"/>
              <w:rPr>
                <w:sz w:val="18"/>
                <w:szCs w:val="18"/>
              </w:rPr>
            </w:pPr>
            <w:r>
              <w:rPr>
                <w:rFonts w:hint="eastAsia"/>
                <w:sz w:val="18"/>
                <w:szCs w:val="18"/>
              </w:rPr>
              <w:t>高、低水位报警和低水位联锁保护装置的设置，见证功能模拟试验；</w:t>
            </w:r>
          </w:p>
          <w:p>
            <w:pPr>
              <w:numPr>
                <w:ilvl w:val="0"/>
                <w:numId w:val="59"/>
              </w:numPr>
              <w:spacing w:line="240" w:lineRule="auto"/>
              <w:jc w:val="left"/>
              <w:rPr>
                <w:sz w:val="18"/>
                <w:szCs w:val="18"/>
              </w:rPr>
            </w:pPr>
            <w:r>
              <w:rPr>
                <w:rFonts w:hint="eastAsia"/>
                <w:sz w:val="18"/>
                <w:szCs w:val="18"/>
              </w:rPr>
              <w:t>蒸汽超压报警和联锁保护装置的设置，核查有关超压报警记录和超压联锁保护装置动作整定值，见证功能试验；</w:t>
            </w:r>
          </w:p>
          <w:p>
            <w:pPr>
              <w:numPr>
                <w:ilvl w:val="0"/>
                <w:numId w:val="59"/>
              </w:numPr>
              <w:spacing w:line="240" w:lineRule="auto"/>
              <w:jc w:val="left"/>
              <w:rPr>
                <w:sz w:val="18"/>
                <w:szCs w:val="18"/>
              </w:rPr>
            </w:pPr>
            <w:r>
              <w:rPr>
                <w:rFonts w:hint="eastAsia"/>
                <w:sz w:val="18"/>
                <w:szCs w:val="18"/>
              </w:rPr>
              <w:t>超温报警装置和联锁保护装置的设置，见证功能试验或者核查有关超温报警记录；</w:t>
            </w:r>
          </w:p>
          <w:p>
            <w:pPr>
              <w:spacing w:line="240" w:lineRule="auto"/>
              <w:jc w:val="left"/>
              <w:rPr>
                <w:rFonts w:hint="eastAsia"/>
                <w:sz w:val="18"/>
                <w:szCs w:val="18"/>
              </w:rPr>
            </w:pPr>
            <w:r>
              <w:rPr>
                <w:rFonts w:hint="eastAsia"/>
                <w:sz w:val="18"/>
                <w:szCs w:val="18"/>
              </w:rPr>
              <w:t>燃油、燃气、燃煤粉锅炉点火程序控制以及熄火保护装置的设置，见证熄火保护功能试验。</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防爆门</w:t>
            </w:r>
          </w:p>
        </w:tc>
        <w:tc>
          <w:tcPr>
            <w:tcW w:w="5586" w:type="dxa"/>
            <w:shd w:val="clear" w:color="auto" w:fill="auto"/>
            <w:vAlign w:val="center"/>
          </w:tcPr>
          <w:p>
            <w:pPr>
              <w:spacing w:line="240" w:lineRule="auto"/>
              <w:jc w:val="left"/>
              <w:rPr>
                <w:sz w:val="18"/>
                <w:szCs w:val="18"/>
              </w:rPr>
            </w:pPr>
            <w:r>
              <w:rPr>
                <w:rFonts w:hint="eastAsia"/>
                <w:sz w:val="18"/>
                <w:szCs w:val="18"/>
              </w:rPr>
              <w:t>防爆门完好情况以及排放方向。</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排污和放水装置</w:t>
            </w:r>
          </w:p>
        </w:tc>
        <w:tc>
          <w:tcPr>
            <w:tcW w:w="5586" w:type="dxa"/>
            <w:shd w:val="clear" w:color="auto" w:fill="auto"/>
            <w:vAlign w:val="center"/>
          </w:tcPr>
          <w:p>
            <w:pPr>
              <w:numPr>
                <w:ilvl w:val="0"/>
                <w:numId w:val="60"/>
              </w:numPr>
              <w:spacing w:line="240" w:lineRule="auto"/>
              <w:jc w:val="left"/>
              <w:rPr>
                <w:sz w:val="18"/>
                <w:szCs w:val="18"/>
              </w:rPr>
            </w:pPr>
            <w:r>
              <w:rPr>
                <w:rFonts w:hint="eastAsia"/>
                <w:sz w:val="18"/>
                <w:szCs w:val="18"/>
              </w:rPr>
              <w:t>排污阀与排污管的振动、渗漏情况；</w:t>
            </w:r>
          </w:p>
          <w:p>
            <w:pPr>
              <w:numPr>
                <w:ilvl w:val="0"/>
                <w:numId w:val="60"/>
              </w:numPr>
              <w:spacing w:line="240" w:lineRule="auto"/>
              <w:jc w:val="left"/>
              <w:rPr>
                <w:sz w:val="18"/>
              </w:rPr>
            </w:pPr>
            <w:r>
              <w:rPr>
                <w:rFonts w:hint="eastAsia"/>
                <w:sz w:val="18"/>
                <w:szCs w:val="18"/>
              </w:rPr>
              <w:t>见证锅炉操作人员进行排污试验，验证排污管畅通情况以及排污时管道的振动情况。</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10</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辅助设备及系统</w:t>
            </w:r>
          </w:p>
        </w:tc>
        <w:tc>
          <w:tcPr>
            <w:tcW w:w="5586" w:type="dxa"/>
            <w:shd w:val="clear" w:color="auto" w:fill="auto"/>
            <w:vAlign w:val="center"/>
          </w:tcPr>
          <w:p>
            <w:pPr>
              <w:numPr>
                <w:ilvl w:val="0"/>
                <w:numId w:val="61"/>
              </w:numPr>
              <w:spacing w:line="240" w:lineRule="auto"/>
              <w:jc w:val="left"/>
              <w:rPr>
                <w:sz w:val="18"/>
                <w:szCs w:val="18"/>
              </w:rPr>
            </w:pPr>
            <w:r>
              <w:rPr>
                <w:rFonts w:hint="eastAsia"/>
                <w:sz w:val="18"/>
                <w:szCs w:val="18"/>
              </w:rPr>
              <w:t>燃烧设备以及系统的运转情况；</w:t>
            </w:r>
          </w:p>
          <w:p>
            <w:pPr>
              <w:numPr>
                <w:ilvl w:val="0"/>
                <w:numId w:val="61"/>
              </w:numPr>
              <w:spacing w:line="240" w:lineRule="auto"/>
              <w:jc w:val="left"/>
              <w:rPr>
                <w:sz w:val="18"/>
                <w:szCs w:val="18"/>
              </w:rPr>
            </w:pPr>
            <w:r>
              <w:rPr>
                <w:rFonts w:hint="eastAsia"/>
                <w:sz w:val="18"/>
                <w:szCs w:val="18"/>
              </w:rPr>
              <w:t>鼓风机、引风机的运转情况；</w:t>
            </w:r>
          </w:p>
          <w:p>
            <w:pPr>
              <w:numPr>
                <w:ilvl w:val="0"/>
                <w:numId w:val="61"/>
              </w:numPr>
              <w:spacing w:line="240" w:lineRule="auto"/>
              <w:jc w:val="left"/>
              <w:rPr>
                <w:sz w:val="18"/>
              </w:rPr>
            </w:pPr>
            <w:r>
              <w:rPr>
                <w:rFonts w:hint="eastAsia"/>
                <w:sz w:val="18"/>
                <w:szCs w:val="18"/>
              </w:rPr>
              <w:t>水处理情况及记录，超高压及以下锅炉应当取样检验水质质量。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11</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热水锅炉特殊要求</w:t>
            </w:r>
          </w:p>
        </w:tc>
        <w:tc>
          <w:tcPr>
            <w:tcW w:w="5586" w:type="dxa"/>
            <w:shd w:val="clear" w:color="auto" w:fill="auto"/>
            <w:vAlign w:val="center"/>
          </w:tcPr>
          <w:p>
            <w:pPr>
              <w:spacing w:line="240" w:lineRule="auto"/>
              <w:jc w:val="left"/>
              <w:rPr>
                <w:sz w:val="18"/>
                <w:szCs w:val="18"/>
              </w:rPr>
            </w:pPr>
            <w:r>
              <w:rPr>
                <w:rFonts w:hint="eastAsia"/>
                <w:sz w:val="18"/>
                <w:szCs w:val="18"/>
              </w:rPr>
              <w:t>热水锅炉的集气装置、排气阀、泄放管、排污阀或放水阀、除污器、定压和循环水的膨胀装置、自动补给水装置、循环泵停泵联锁装置等的装设。</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有机热载体锅炉特殊要求</w:t>
            </w:r>
          </w:p>
        </w:tc>
        <w:tc>
          <w:tcPr>
            <w:tcW w:w="5586" w:type="dxa"/>
            <w:shd w:val="clear" w:color="auto" w:fill="auto"/>
            <w:vAlign w:val="center"/>
          </w:tcPr>
          <w:p>
            <w:pPr>
              <w:numPr>
                <w:ilvl w:val="0"/>
                <w:numId w:val="62"/>
              </w:numPr>
              <w:spacing w:line="240" w:lineRule="auto"/>
              <w:jc w:val="left"/>
              <w:rPr>
                <w:sz w:val="18"/>
                <w:szCs w:val="18"/>
              </w:rPr>
            </w:pPr>
            <w:r>
              <w:rPr>
                <w:rFonts w:hint="eastAsia"/>
                <w:sz w:val="18"/>
                <w:szCs w:val="18"/>
              </w:rPr>
              <w:t>有机热载体的酸值、运动黏度、闭口闪点、残碳、水分和低沸物馏出温度等检验记录或报告；</w:t>
            </w:r>
          </w:p>
          <w:p>
            <w:pPr>
              <w:numPr>
                <w:ilvl w:val="0"/>
                <w:numId w:val="62"/>
              </w:numPr>
              <w:spacing w:line="240" w:lineRule="auto"/>
              <w:jc w:val="left"/>
              <w:rPr>
                <w:sz w:val="18"/>
                <w:szCs w:val="18"/>
              </w:rPr>
            </w:pPr>
            <w:r>
              <w:rPr>
                <w:rFonts w:hint="eastAsia"/>
                <w:sz w:val="18"/>
                <w:szCs w:val="18"/>
              </w:rPr>
              <w:t>有机热载体锅炉的闪蒸罐、冷凝液罐和膨胀罐等的装设；</w:t>
            </w:r>
          </w:p>
          <w:p>
            <w:pPr>
              <w:numPr>
                <w:ilvl w:val="0"/>
                <w:numId w:val="62"/>
              </w:numPr>
              <w:spacing w:line="240" w:lineRule="auto"/>
              <w:jc w:val="left"/>
              <w:rPr>
                <w:sz w:val="18"/>
              </w:rPr>
            </w:pPr>
            <w:r>
              <w:rPr>
                <w:rFonts w:hint="eastAsia"/>
                <w:sz w:val="18"/>
                <w:szCs w:val="18"/>
              </w:rPr>
              <w:t>安全保护装置的装设。</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79"/>
        <w:spacing w:before="120" w:after="120"/>
      </w:pPr>
      <w:bookmarkStart w:id="74" w:name="_Toc133313372"/>
      <w:r>
        <w:rPr>
          <w:rFonts w:hint="eastAsia"/>
        </w:rPr>
        <w:t>固定式压力容器保障性检验项目</w:t>
      </w:r>
      <w:bookmarkEnd w:id="74"/>
    </w:p>
    <w:p>
      <w:pPr>
        <w:pStyle w:val="57"/>
        <w:ind w:firstLine="420"/>
      </w:pPr>
      <w:r>
        <w:rPr>
          <w:rFonts w:hint="eastAsia"/>
        </w:rPr>
        <w:t>航展期间外围区固定式压力容器保障性检验项目应在确认TSG 21-2016中8的规定的定期检验项目的基础上，重点检验表B.5的项目。</w:t>
      </w:r>
    </w:p>
    <w:p>
      <w:pPr>
        <w:pStyle w:val="78"/>
        <w:spacing w:before="120" w:after="120"/>
      </w:pPr>
      <w:r>
        <w:rPr>
          <w:rFonts w:hint="eastAsia"/>
        </w:rPr>
        <w:t>固定式压力容器保障性检验项目表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宏观检验</w:t>
            </w:r>
          </w:p>
        </w:tc>
        <w:tc>
          <w:tcPr>
            <w:tcW w:w="5586" w:type="dxa"/>
            <w:tcBorders>
              <w:top w:val="single" w:color="auto" w:sz="8" w:space="0"/>
            </w:tcBorders>
            <w:shd w:val="clear" w:color="auto" w:fill="auto"/>
            <w:vAlign w:val="center"/>
          </w:tcPr>
          <w:p>
            <w:pPr>
              <w:numPr>
                <w:ilvl w:val="0"/>
                <w:numId w:val="63"/>
              </w:numPr>
              <w:spacing w:line="240" w:lineRule="auto"/>
              <w:jc w:val="left"/>
              <w:rPr>
                <w:rFonts w:ascii="宋体" w:hAnsi="宋体" w:cs="宋体"/>
                <w:sz w:val="18"/>
                <w:szCs w:val="18"/>
              </w:rPr>
            </w:pPr>
            <w:r>
              <w:rPr>
                <w:rFonts w:hint="eastAsia" w:ascii="宋体" w:hAnsi="宋体" w:cs="宋体"/>
                <w:sz w:val="18"/>
                <w:szCs w:val="18"/>
              </w:rPr>
              <w:t>主要受压元件无裂纹、泄漏、鼓包及变形；</w:t>
            </w:r>
          </w:p>
          <w:p>
            <w:pPr>
              <w:numPr>
                <w:ilvl w:val="0"/>
                <w:numId w:val="63"/>
              </w:numPr>
              <w:spacing w:line="240" w:lineRule="auto"/>
              <w:jc w:val="left"/>
              <w:rPr>
                <w:rFonts w:ascii="宋体" w:hAnsi="宋体" w:cs="宋体"/>
                <w:sz w:val="18"/>
                <w:szCs w:val="18"/>
              </w:rPr>
            </w:pPr>
            <w:r>
              <w:rPr>
                <w:rFonts w:hint="eastAsia" w:ascii="宋体" w:hAnsi="宋体" w:cs="宋体"/>
                <w:sz w:val="18"/>
                <w:szCs w:val="18"/>
              </w:rPr>
              <w:t>卧式容器滑动端地脚螺栓处无卡阻；</w:t>
            </w:r>
          </w:p>
          <w:p>
            <w:pPr>
              <w:numPr>
                <w:ilvl w:val="0"/>
                <w:numId w:val="63"/>
              </w:numPr>
              <w:spacing w:line="240" w:lineRule="auto"/>
              <w:jc w:val="left"/>
              <w:rPr>
                <w:sz w:val="18"/>
              </w:rPr>
            </w:pPr>
            <w:r>
              <w:rPr>
                <w:rFonts w:hint="eastAsia" w:ascii="宋体" w:hAnsi="宋体" w:cs="宋体"/>
                <w:sz w:val="18"/>
                <w:szCs w:val="18"/>
              </w:rPr>
              <w:t>排放（疏水、排污）装置无堵塞、腐蚀和沉积物。</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搪玻璃压力容器</w:t>
            </w:r>
          </w:p>
        </w:tc>
        <w:tc>
          <w:tcPr>
            <w:tcW w:w="5586" w:type="dxa"/>
            <w:shd w:val="clear" w:color="auto" w:fill="auto"/>
            <w:vAlign w:val="center"/>
          </w:tcPr>
          <w:p>
            <w:pPr>
              <w:numPr>
                <w:ilvl w:val="0"/>
                <w:numId w:val="64"/>
              </w:numPr>
              <w:spacing w:line="240" w:lineRule="auto"/>
              <w:jc w:val="left"/>
              <w:rPr>
                <w:sz w:val="18"/>
                <w:szCs w:val="18"/>
              </w:rPr>
            </w:pPr>
            <w:r>
              <w:rPr>
                <w:rFonts w:hint="eastAsia"/>
                <w:sz w:val="18"/>
                <w:szCs w:val="18"/>
              </w:rPr>
              <w:t>压力容器外表面防腐漆是否完好，是否有锈蚀、腐蚀现象；</w:t>
            </w:r>
          </w:p>
          <w:p>
            <w:pPr>
              <w:numPr>
                <w:ilvl w:val="0"/>
                <w:numId w:val="64"/>
              </w:numPr>
              <w:spacing w:line="240" w:lineRule="auto"/>
              <w:jc w:val="left"/>
              <w:rPr>
                <w:sz w:val="18"/>
                <w:szCs w:val="18"/>
              </w:rPr>
            </w:pPr>
            <w:r>
              <w:rPr>
                <w:rFonts w:hint="eastAsia"/>
                <w:sz w:val="18"/>
                <w:szCs w:val="18"/>
              </w:rPr>
              <w:t>密封面是否有泄漏；</w:t>
            </w:r>
          </w:p>
          <w:p>
            <w:pPr>
              <w:numPr>
                <w:ilvl w:val="0"/>
                <w:numId w:val="64"/>
              </w:numPr>
              <w:spacing w:line="240" w:lineRule="auto"/>
              <w:jc w:val="left"/>
              <w:rPr>
                <w:rFonts w:ascii="宋体" w:hAnsi="宋体" w:cs="宋体"/>
                <w:kern w:val="21"/>
                <w:sz w:val="18"/>
                <w:szCs w:val="18"/>
              </w:rPr>
            </w:pPr>
            <w:r>
              <w:rPr>
                <w:rFonts w:hint="eastAsia"/>
                <w:sz w:val="18"/>
                <w:szCs w:val="18"/>
              </w:rPr>
              <w:t>夹套底部排净（疏水）口开闭是否灵活；</w:t>
            </w:r>
          </w:p>
          <w:p>
            <w:pPr>
              <w:numPr>
                <w:ilvl w:val="0"/>
                <w:numId w:val="64"/>
              </w:numPr>
              <w:spacing w:line="240" w:lineRule="auto"/>
              <w:jc w:val="left"/>
              <w:rPr>
                <w:rFonts w:ascii="宋体" w:hAnsi="宋体" w:cs="宋体"/>
                <w:kern w:val="21"/>
                <w:sz w:val="18"/>
                <w:szCs w:val="18"/>
              </w:rPr>
            </w:pPr>
            <w:r>
              <w:rPr>
                <w:rFonts w:hint="eastAsia"/>
                <w:sz w:val="18"/>
                <w:szCs w:val="18"/>
              </w:rPr>
              <w:t>夹套顶部放气口开闭是否灵活。</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石墨及石墨衬里压力容器</w:t>
            </w:r>
          </w:p>
        </w:tc>
        <w:tc>
          <w:tcPr>
            <w:tcW w:w="5586" w:type="dxa"/>
            <w:shd w:val="clear" w:color="auto" w:fill="auto"/>
            <w:vAlign w:val="center"/>
          </w:tcPr>
          <w:p>
            <w:pPr>
              <w:numPr>
                <w:ilvl w:val="0"/>
                <w:numId w:val="65"/>
              </w:numPr>
              <w:spacing w:line="240" w:lineRule="auto"/>
              <w:jc w:val="left"/>
              <w:rPr>
                <w:sz w:val="18"/>
                <w:szCs w:val="18"/>
              </w:rPr>
            </w:pPr>
            <w:r>
              <w:rPr>
                <w:rFonts w:hint="eastAsia"/>
                <w:sz w:val="18"/>
                <w:szCs w:val="18"/>
              </w:rPr>
              <w:t>压力容器外表面防腐漆是否完好，是否有锈蚀、腐蚀现象；</w:t>
            </w:r>
          </w:p>
          <w:p>
            <w:pPr>
              <w:numPr>
                <w:ilvl w:val="0"/>
                <w:numId w:val="65"/>
              </w:numPr>
              <w:spacing w:line="240" w:lineRule="auto"/>
              <w:jc w:val="left"/>
              <w:rPr>
                <w:sz w:val="18"/>
                <w:szCs w:val="18"/>
              </w:rPr>
            </w:pPr>
            <w:r>
              <w:rPr>
                <w:rFonts w:hint="eastAsia"/>
                <w:sz w:val="18"/>
                <w:szCs w:val="18"/>
              </w:rPr>
              <w:t>石墨件外表面是否有腐蚀、破损和开裂现象；</w:t>
            </w:r>
          </w:p>
          <w:p>
            <w:pPr>
              <w:numPr>
                <w:ilvl w:val="0"/>
                <w:numId w:val="65"/>
              </w:numPr>
              <w:spacing w:line="240" w:lineRule="auto"/>
              <w:jc w:val="left"/>
              <w:rPr>
                <w:sz w:val="18"/>
              </w:rPr>
            </w:pPr>
            <w:r>
              <w:rPr>
                <w:rFonts w:hint="eastAsia"/>
                <w:sz w:val="18"/>
                <w:szCs w:val="18"/>
              </w:rPr>
              <w:t>密封面是否有泄漏。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纤维增强塑料及纤维增强塑料衬里压力容器</w:t>
            </w:r>
          </w:p>
        </w:tc>
        <w:tc>
          <w:tcPr>
            <w:tcW w:w="5586" w:type="dxa"/>
            <w:shd w:val="clear" w:color="auto" w:fill="auto"/>
            <w:vAlign w:val="center"/>
          </w:tcPr>
          <w:p>
            <w:pPr>
              <w:numPr>
                <w:ilvl w:val="0"/>
                <w:numId w:val="66"/>
              </w:numPr>
              <w:spacing w:line="240" w:lineRule="auto"/>
              <w:jc w:val="left"/>
              <w:rPr>
                <w:sz w:val="18"/>
                <w:szCs w:val="18"/>
              </w:rPr>
            </w:pPr>
            <w:r>
              <w:rPr>
                <w:rFonts w:hint="eastAsia"/>
                <w:sz w:val="18"/>
                <w:szCs w:val="18"/>
              </w:rPr>
              <w:t>压力容器外表面防腐漆是否完好，是否有腐蚀、损伤、纤维裸露、裂纹或者裂缝、分层、凹坑、划痕、鼓包、变形现象；</w:t>
            </w:r>
          </w:p>
          <w:p>
            <w:pPr>
              <w:numPr>
                <w:ilvl w:val="0"/>
                <w:numId w:val="66"/>
              </w:numPr>
              <w:spacing w:line="240" w:lineRule="auto"/>
              <w:jc w:val="left"/>
              <w:rPr>
                <w:sz w:val="18"/>
                <w:szCs w:val="18"/>
              </w:rPr>
            </w:pPr>
            <w:r>
              <w:rPr>
                <w:rFonts w:hint="eastAsia"/>
                <w:sz w:val="18"/>
                <w:szCs w:val="18"/>
              </w:rPr>
              <w:t>管口、支撑件等连接部位是否有开裂、拉脱现象；</w:t>
            </w:r>
          </w:p>
          <w:p>
            <w:pPr>
              <w:numPr>
                <w:ilvl w:val="0"/>
                <w:numId w:val="66"/>
              </w:numPr>
              <w:spacing w:line="240" w:lineRule="auto"/>
              <w:jc w:val="left"/>
              <w:rPr>
                <w:sz w:val="18"/>
                <w:szCs w:val="18"/>
              </w:rPr>
            </w:pPr>
            <w:r>
              <w:rPr>
                <w:rFonts w:hint="eastAsia"/>
                <w:sz w:val="18"/>
                <w:szCs w:val="18"/>
              </w:rPr>
              <w:t>支座、爬梯、平台等是否有松动、破坏等影响安全的因素；</w:t>
            </w:r>
          </w:p>
          <w:p>
            <w:pPr>
              <w:numPr>
                <w:ilvl w:val="0"/>
                <w:numId w:val="66"/>
              </w:numPr>
              <w:spacing w:line="240" w:lineRule="auto"/>
              <w:jc w:val="left"/>
              <w:rPr>
                <w:sz w:val="18"/>
                <w:szCs w:val="18"/>
              </w:rPr>
            </w:pPr>
            <w:r>
              <w:rPr>
                <w:rFonts w:hint="eastAsia"/>
                <w:sz w:val="18"/>
                <w:szCs w:val="18"/>
              </w:rPr>
              <w:t>紧固件、阀门等零部件是否有腐蚀破坏现象；</w:t>
            </w:r>
          </w:p>
          <w:p>
            <w:pPr>
              <w:numPr>
                <w:ilvl w:val="0"/>
                <w:numId w:val="66"/>
              </w:numPr>
              <w:spacing w:line="240" w:lineRule="auto"/>
              <w:jc w:val="left"/>
              <w:rPr>
                <w:sz w:val="18"/>
                <w:szCs w:val="18"/>
              </w:rPr>
            </w:pPr>
            <w:r>
              <w:rPr>
                <w:rFonts w:hint="eastAsia"/>
                <w:sz w:val="18"/>
                <w:szCs w:val="18"/>
              </w:rPr>
              <w:t>密封面是否有泄漏。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热塑性塑料衬里压力容器</w:t>
            </w:r>
          </w:p>
        </w:tc>
        <w:tc>
          <w:tcPr>
            <w:tcW w:w="5586" w:type="dxa"/>
            <w:shd w:val="clear" w:color="auto" w:fill="auto"/>
            <w:vAlign w:val="center"/>
          </w:tcPr>
          <w:p>
            <w:pPr>
              <w:numPr>
                <w:ilvl w:val="0"/>
                <w:numId w:val="67"/>
              </w:numPr>
              <w:spacing w:line="240" w:lineRule="auto"/>
              <w:jc w:val="left"/>
              <w:rPr>
                <w:sz w:val="18"/>
                <w:szCs w:val="18"/>
              </w:rPr>
            </w:pPr>
            <w:r>
              <w:rPr>
                <w:rFonts w:hint="eastAsia"/>
                <w:sz w:val="18"/>
                <w:szCs w:val="18"/>
              </w:rPr>
              <w:t>压力容器外表面防腐漆是否完好，是否有锈蚀、腐蚀现象；</w:t>
            </w:r>
          </w:p>
          <w:p>
            <w:pPr>
              <w:numPr>
                <w:ilvl w:val="0"/>
                <w:numId w:val="67"/>
              </w:numPr>
              <w:spacing w:line="240" w:lineRule="auto"/>
              <w:jc w:val="left"/>
              <w:rPr>
                <w:sz w:val="18"/>
                <w:szCs w:val="18"/>
              </w:rPr>
            </w:pPr>
            <w:r>
              <w:rPr>
                <w:rFonts w:hint="eastAsia"/>
                <w:sz w:val="18"/>
                <w:szCs w:val="18"/>
              </w:rPr>
              <w:t>密封面是否有泄漏。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壁厚测定</w:t>
            </w:r>
          </w:p>
        </w:tc>
        <w:tc>
          <w:tcPr>
            <w:tcW w:w="5586" w:type="dxa"/>
            <w:shd w:val="clear" w:color="auto" w:fill="auto"/>
            <w:vAlign w:val="center"/>
          </w:tcPr>
          <w:p>
            <w:pPr>
              <w:spacing w:line="240" w:lineRule="auto"/>
              <w:jc w:val="left"/>
              <w:rPr>
                <w:sz w:val="18"/>
                <w:szCs w:val="18"/>
              </w:rPr>
            </w:pPr>
            <w:r>
              <w:rPr>
                <w:rFonts w:hint="eastAsia"/>
                <w:sz w:val="18"/>
                <w:szCs w:val="18"/>
              </w:rPr>
              <w:t>检验人员应根据安全管理审查情况和运行状态来判定是否需要进行壁厚测定。测点位置和数量依据腐蚀情况确定。</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表B.5  固定式压力容器保障性检验项目表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7</w:t>
            </w:r>
          </w:p>
        </w:tc>
        <w:tc>
          <w:tcPr>
            <w:tcW w:w="1851" w:type="dxa"/>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安全阀</w:t>
            </w:r>
          </w:p>
        </w:tc>
        <w:tc>
          <w:tcPr>
            <w:tcW w:w="5586" w:type="dxa"/>
            <w:shd w:val="clear" w:color="auto" w:fill="auto"/>
            <w:vAlign w:val="center"/>
          </w:tcPr>
          <w:p>
            <w:pPr>
              <w:numPr>
                <w:ilvl w:val="0"/>
                <w:numId w:val="68"/>
              </w:numPr>
              <w:spacing w:line="240" w:lineRule="auto"/>
              <w:jc w:val="left"/>
              <w:rPr>
                <w:sz w:val="18"/>
                <w:szCs w:val="18"/>
              </w:rPr>
            </w:pPr>
            <w:r>
              <w:rPr>
                <w:rFonts w:hint="eastAsia"/>
                <w:sz w:val="18"/>
                <w:szCs w:val="18"/>
              </w:rPr>
              <w:t>安全阀的结构形式与所保护的介质一致，气体介质应使用全启式安全阀；</w:t>
            </w:r>
          </w:p>
          <w:p>
            <w:pPr>
              <w:numPr>
                <w:ilvl w:val="0"/>
                <w:numId w:val="68"/>
              </w:numPr>
              <w:spacing w:line="240" w:lineRule="auto"/>
              <w:jc w:val="left"/>
              <w:rPr>
                <w:sz w:val="18"/>
              </w:rPr>
            </w:pPr>
            <w:r>
              <w:rPr>
                <w:rFonts w:hint="eastAsia"/>
                <w:sz w:val="18"/>
                <w:szCs w:val="18"/>
              </w:rPr>
              <w:t>安全阀的排放口之间装设的截止阀应处于全开位置并铅封完好；</w:t>
            </w:r>
          </w:p>
          <w:p>
            <w:pPr>
              <w:spacing w:line="240" w:lineRule="auto"/>
              <w:jc w:val="left"/>
              <w:rPr>
                <w:rFonts w:hint="eastAsia"/>
                <w:sz w:val="18"/>
                <w:szCs w:val="18"/>
              </w:rPr>
            </w:pPr>
            <w:r>
              <w:rPr>
                <w:rFonts w:hint="eastAsia"/>
                <w:sz w:val="18"/>
                <w:szCs w:val="18"/>
              </w:rPr>
              <w:t>安全阀是否有泄漏。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爆破片装置</w:t>
            </w:r>
          </w:p>
        </w:tc>
        <w:tc>
          <w:tcPr>
            <w:tcW w:w="5586" w:type="dxa"/>
            <w:shd w:val="clear" w:color="auto" w:fill="auto"/>
            <w:vAlign w:val="center"/>
          </w:tcPr>
          <w:p>
            <w:pPr>
              <w:numPr>
                <w:ilvl w:val="0"/>
                <w:numId w:val="69"/>
              </w:numPr>
              <w:spacing w:line="240" w:lineRule="auto"/>
              <w:jc w:val="left"/>
              <w:rPr>
                <w:sz w:val="18"/>
                <w:szCs w:val="18"/>
              </w:rPr>
            </w:pPr>
            <w:r>
              <w:rPr>
                <w:rFonts w:hint="eastAsia"/>
                <w:sz w:val="18"/>
                <w:szCs w:val="18"/>
              </w:rPr>
              <w:t>爆破片装置应按期更换，在使用期限内；</w:t>
            </w:r>
          </w:p>
          <w:p>
            <w:pPr>
              <w:numPr>
                <w:ilvl w:val="0"/>
                <w:numId w:val="69"/>
              </w:numPr>
              <w:spacing w:line="240" w:lineRule="auto"/>
              <w:jc w:val="left"/>
              <w:rPr>
                <w:sz w:val="18"/>
                <w:szCs w:val="18"/>
              </w:rPr>
            </w:pPr>
            <w:r>
              <w:rPr>
                <w:rFonts w:hint="eastAsia"/>
                <w:sz w:val="18"/>
                <w:szCs w:val="18"/>
              </w:rPr>
              <w:t>爆破片的安装方向是否正确，爆破片装置有无泄漏；</w:t>
            </w:r>
          </w:p>
          <w:p>
            <w:pPr>
              <w:numPr>
                <w:ilvl w:val="0"/>
                <w:numId w:val="69"/>
              </w:numPr>
              <w:spacing w:line="240" w:lineRule="auto"/>
              <w:jc w:val="left"/>
              <w:rPr>
                <w:sz w:val="18"/>
                <w:szCs w:val="18"/>
              </w:rPr>
            </w:pPr>
            <w:r>
              <w:rPr>
                <w:rFonts w:hint="eastAsia"/>
                <w:sz w:val="18"/>
                <w:szCs w:val="18"/>
              </w:rPr>
              <w:t>与爆破片夹持器相连的放空管是否通畅，放空管内是否存水（或者冰）；</w:t>
            </w:r>
          </w:p>
          <w:p>
            <w:pPr>
              <w:numPr>
                <w:ilvl w:val="0"/>
                <w:numId w:val="69"/>
              </w:numPr>
              <w:spacing w:line="240" w:lineRule="auto"/>
              <w:jc w:val="left"/>
              <w:rPr>
                <w:sz w:val="18"/>
                <w:szCs w:val="18"/>
              </w:rPr>
            </w:pPr>
            <w:r>
              <w:rPr>
                <w:rFonts w:hint="eastAsia"/>
                <w:sz w:val="18"/>
                <w:szCs w:val="18"/>
              </w:rPr>
              <w:t>爆破片和压力容器装设的截止阀是否处于全开状态，铅封是否完好。</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安全联锁装置</w:t>
            </w:r>
          </w:p>
        </w:tc>
        <w:tc>
          <w:tcPr>
            <w:tcW w:w="5586" w:type="dxa"/>
            <w:shd w:val="clear" w:color="auto" w:fill="auto"/>
            <w:vAlign w:val="center"/>
          </w:tcPr>
          <w:p>
            <w:pPr>
              <w:spacing w:line="240" w:lineRule="auto"/>
              <w:jc w:val="left"/>
              <w:rPr>
                <w:sz w:val="18"/>
                <w:szCs w:val="18"/>
              </w:rPr>
            </w:pPr>
            <w:r>
              <w:rPr>
                <w:rFonts w:hint="eastAsia"/>
                <w:sz w:val="18"/>
                <w:szCs w:val="18"/>
              </w:rPr>
              <w:t>检查快开门式压力容器的安全联锁装置是否完好，功能是否符合要求。</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10</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压力表</w:t>
            </w:r>
          </w:p>
        </w:tc>
        <w:tc>
          <w:tcPr>
            <w:tcW w:w="5586" w:type="dxa"/>
            <w:shd w:val="clear" w:color="auto" w:fill="auto"/>
            <w:vAlign w:val="center"/>
          </w:tcPr>
          <w:p>
            <w:pPr>
              <w:numPr>
                <w:ilvl w:val="0"/>
                <w:numId w:val="70"/>
              </w:numPr>
              <w:spacing w:line="240" w:lineRule="auto"/>
              <w:jc w:val="left"/>
              <w:rPr>
                <w:sz w:val="18"/>
                <w:szCs w:val="18"/>
              </w:rPr>
            </w:pPr>
            <w:r>
              <w:rPr>
                <w:rFonts w:hint="eastAsia"/>
                <w:sz w:val="18"/>
                <w:szCs w:val="18"/>
              </w:rPr>
              <w:t>在压力表和压力容器之间装设三通旋塞或者针型阀时，其位置、开启标记及其锁紧装置是否符合规定；</w:t>
            </w:r>
          </w:p>
          <w:p>
            <w:pPr>
              <w:numPr>
                <w:ilvl w:val="0"/>
                <w:numId w:val="70"/>
              </w:numPr>
              <w:spacing w:line="240" w:lineRule="auto"/>
              <w:jc w:val="left"/>
              <w:rPr>
                <w:sz w:val="18"/>
                <w:szCs w:val="18"/>
              </w:rPr>
            </w:pPr>
            <w:r>
              <w:rPr>
                <w:rFonts w:hint="eastAsia"/>
                <w:sz w:val="18"/>
                <w:szCs w:val="18"/>
              </w:rPr>
              <w:t>表内弹簧管是否泄漏，压力表指针是否松动，变形；</w:t>
            </w:r>
          </w:p>
          <w:p>
            <w:pPr>
              <w:numPr>
                <w:ilvl w:val="0"/>
                <w:numId w:val="70"/>
              </w:numPr>
              <w:spacing w:line="240" w:lineRule="auto"/>
              <w:jc w:val="left"/>
              <w:rPr>
                <w:sz w:val="18"/>
                <w:szCs w:val="18"/>
              </w:rPr>
            </w:pPr>
            <w:r>
              <w:rPr>
                <w:rFonts w:hint="eastAsia"/>
                <w:sz w:val="18"/>
                <w:szCs w:val="18"/>
              </w:rPr>
              <w:t>同一系统上各压力表的读数是否一致。</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11</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液位计</w:t>
            </w:r>
          </w:p>
        </w:tc>
        <w:tc>
          <w:tcPr>
            <w:tcW w:w="5586" w:type="dxa"/>
            <w:shd w:val="clear" w:color="auto" w:fill="auto"/>
            <w:vAlign w:val="center"/>
          </w:tcPr>
          <w:p>
            <w:pPr>
              <w:numPr>
                <w:ilvl w:val="0"/>
                <w:numId w:val="71"/>
              </w:numPr>
              <w:spacing w:line="240" w:lineRule="auto"/>
              <w:jc w:val="left"/>
              <w:rPr>
                <w:sz w:val="18"/>
                <w:szCs w:val="18"/>
              </w:rPr>
            </w:pPr>
            <w:r>
              <w:rPr>
                <w:rFonts w:hint="eastAsia"/>
                <w:sz w:val="18"/>
                <w:szCs w:val="18"/>
              </w:rPr>
              <w:t>玻璃板（管）是否有裂纹、破碎；</w:t>
            </w:r>
          </w:p>
          <w:p>
            <w:pPr>
              <w:numPr>
                <w:ilvl w:val="0"/>
                <w:numId w:val="71"/>
              </w:numPr>
              <w:spacing w:line="240" w:lineRule="auto"/>
              <w:jc w:val="left"/>
              <w:rPr>
                <w:sz w:val="18"/>
                <w:szCs w:val="18"/>
              </w:rPr>
            </w:pPr>
            <w:r>
              <w:rPr>
                <w:rFonts w:hint="eastAsia"/>
                <w:sz w:val="18"/>
                <w:szCs w:val="18"/>
              </w:rPr>
              <w:t>阀件是否固死；</w:t>
            </w:r>
          </w:p>
          <w:p>
            <w:pPr>
              <w:numPr>
                <w:ilvl w:val="0"/>
                <w:numId w:val="71"/>
              </w:numPr>
              <w:spacing w:line="240" w:lineRule="auto"/>
              <w:jc w:val="left"/>
              <w:rPr>
                <w:sz w:val="18"/>
                <w:szCs w:val="18"/>
              </w:rPr>
            </w:pPr>
            <w:r>
              <w:rPr>
                <w:rFonts w:hint="eastAsia"/>
                <w:sz w:val="18"/>
                <w:szCs w:val="18"/>
              </w:rPr>
              <w:t>液位计指示模糊或者错误；</w:t>
            </w:r>
          </w:p>
          <w:p>
            <w:pPr>
              <w:numPr>
                <w:ilvl w:val="0"/>
                <w:numId w:val="71"/>
              </w:numPr>
              <w:spacing w:line="240" w:lineRule="auto"/>
              <w:jc w:val="left"/>
              <w:rPr>
                <w:sz w:val="18"/>
                <w:szCs w:val="18"/>
              </w:rPr>
            </w:pPr>
            <w:r>
              <w:rPr>
                <w:rFonts w:hint="eastAsia"/>
                <w:sz w:val="18"/>
                <w:szCs w:val="18"/>
              </w:rPr>
              <w:t>止泄漏的保护装置是否损坏。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12</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测温仪表</w:t>
            </w:r>
          </w:p>
        </w:tc>
        <w:tc>
          <w:tcPr>
            <w:tcW w:w="5586" w:type="dxa"/>
            <w:shd w:val="clear" w:color="auto" w:fill="auto"/>
            <w:vAlign w:val="center"/>
          </w:tcPr>
          <w:p>
            <w:pPr>
              <w:numPr>
                <w:ilvl w:val="0"/>
                <w:numId w:val="72"/>
              </w:numPr>
              <w:spacing w:line="240" w:lineRule="auto"/>
              <w:jc w:val="left"/>
              <w:rPr>
                <w:sz w:val="18"/>
                <w:szCs w:val="18"/>
              </w:rPr>
            </w:pPr>
            <w:r>
              <w:rPr>
                <w:rFonts w:hint="eastAsia"/>
                <w:sz w:val="18"/>
                <w:szCs w:val="18"/>
              </w:rPr>
              <w:t>仪表量程与其检测的温度范围是否匹配；</w:t>
            </w:r>
          </w:p>
          <w:p>
            <w:pPr>
              <w:numPr>
                <w:ilvl w:val="0"/>
                <w:numId w:val="72"/>
              </w:numPr>
              <w:spacing w:line="240" w:lineRule="auto"/>
              <w:jc w:val="left"/>
              <w:rPr>
                <w:sz w:val="18"/>
                <w:szCs w:val="18"/>
              </w:rPr>
            </w:pPr>
            <w:r>
              <w:rPr>
                <w:rFonts w:hint="eastAsia"/>
                <w:sz w:val="18"/>
                <w:szCs w:val="18"/>
              </w:rPr>
              <w:t>测温仪表及其二次仪表的防护装置是否破损。</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79"/>
        <w:spacing w:before="120" w:after="120"/>
      </w:pPr>
      <w:bookmarkStart w:id="75" w:name="_Toc133313373"/>
      <w:r>
        <w:rPr>
          <w:rFonts w:hint="eastAsia"/>
        </w:rPr>
        <w:t>工业管道保障性检验项目</w:t>
      </w:r>
      <w:bookmarkEnd w:id="75"/>
    </w:p>
    <w:p>
      <w:pPr>
        <w:pStyle w:val="57"/>
        <w:ind w:firstLine="420"/>
      </w:pPr>
      <w:r>
        <w:rPr>
          <w:rFonts w:hint="eastAsia"/>
        </w:rPr>
        <w:t>航展期间外围区工业管道保障性检验项目应在确认TSG D7005-2018规定的定期检验项目的基础上，重点检验表B.6的项目。</w:t>
      </w:r>
    </w:p>
    <w:p>
      <w:pPr>
        <w:pStyle w:val="78"/>
        <w:spacing w:before="120" w:after="120"/>
      </w:pPr>
      <w:r>
        <w:rPr>
          <w:rFonts w:hint="eastAsia"/>
        </w:rPr>
        <w:t>工业管道保障性检验项目表</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1851"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宏观检验</w:t>
            </w:r>
          </w:p>
        </w:tc>
        <w:tc>
          <w:tcPr>
            <w:tcW w:w="5586" w:type="dxa"/>
            <w:tcBorders>
              <w:top w:val="single" w:color="auto" w:sz="8" w:space="0"/>
            </w:tcBorders>
            <w:shd w:val="clear" w:color="auto" w:fill="auto"/>
            <w:vAlign w:val="center"/>
          </w:tcPr>
          <w:p>
            <w:pPr>
              <w:numPr>
                <w:ilvl w:val="0"/>
                <w:numId w:val="73"/>
              </w:numPr>
              <w:spacing w:line="240" w:lineRule="auto"/>
              <w:jc w:val="left"/>
              <w:rPr>
                <w:rFonts w:ascii="宋体" w:hAnsi="宋体" w:cs="宋体"/>
                <w:sz w:val="18"/>
                <w:szCs w:val="18"/>
              </w:rPr>
            </w:pPr>
            <w:r>
              <w:rPr>
                <w:rFonts w:hint="eastAsia" w:ascii="宋体" w:hAnsi="宋体" w:cs="宋体"/>
                <w:sz w:val="18"/>
                <w:szCs w:val="18"/>
              </w:rPr>
              <w:t>管道组成件以及其焊接接头等有无裂纹、过热、变形、泄漏、损伤等缺陷；</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管道内有无异常振动，管道与相邻构件之间有无相互碰撞、摩擦；</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管道隔热层有无破损、脱落、跑冷以及防腐层破损等；</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检查支吊架有无脱落、变形、腐蚀、损坏，主要受力焊接接头有无开裂，支架与管道接触处是否积水，恒力弹簧支吊架转体位移指示是否符合要求，变力弹簧支吊架有无异常变形、偏斜、失载，刚性支吊架状态、转导向支架间隙、阻尼器和减震器位移、液压阻尼器液位是否符合要求；</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检查阀门表面有无腐蚀，阀体表面裂纹、严重缩孔、连接螺栓是否松动等；</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检查放空（气）阀和排污（水）阀设置位置是否合理，有无异常集气、积液等；</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检查法兰有无偏口以及异常翘曲、变形、泄漏、紧固件是否齐全、有无松动、腐蚀等；</w:t>
            </w:r>
          </w:p>
          <w:p>
            <w:pPr>
              <w:numPr>
                <w:ilvl w:val="0"/>
                <w:numId w:val="73"/>
              </w:numPr>
              <w:spacing w:line="240" w:lineRule="auto"/>
              <w:jc w:val="left"/>
              <w:rPr>
                <w:rFonts w:ascii="宋体" w:hAnsi="宋体" w:cs="宋体"/>
                <w:sz w:val="18"/>
                <w:szCs w:val="18"/>
              </w:rPr>
            </w:pPr>
            <w:r>
              <w:rPr>
                <w:rFonts w:hint="eastAsia" w:ascii="宋体" w:hAnsi="宋体" w:cs="宋体"/>
                <w:sz w:val="18"/>
                <w:szCs w:val="18"/>
              </w:rPr>
              <w:t>检查波纹管膨胀节表面有无划痕、凹痕、腐蚀穿孔、开裂以及波纹管波间距是否符合要求，有无失稳现象，铰链型膨胀节的铰链、销轴有无变形、脱落、损坏现象，拉杆式膨胀节的拉杆、螺栓、连接支座是否符合要求等；</w:t>
            </w:r>
          </w:p>
          <w:p>
            <w:pPr>
              <w:numPr>
                <w:ilvl w:val="0"/>
                <w:numId w:val="73"/>
              </w:numPr>
              <w:spacing w:line="240" w:lineRule="auto"/>
              <w:jc w:val="left"/>
              <w:rPr>
                <w:sz w:val="18"/>
              </w:rPr>
            </w:pPr>
            <w:r>
              <w:rPr>
                <w:rFonts w:hint="eastAsia" w:ascii="宋体" w:hAnsi="宋体" w:cs="宋体"/>
                <w:sz w:val="18"/>
                <w:szCs w:val="18"/>
              </w:rPr>
              <w:t>对有蠕胀测量要求的管道，检查管道蠕胀测点或者蠕胀测量带是否完好。</w:t>
            </w:r>
          </w:p>
        </w:tc>
        <w:tc>
          <w:tcPr>
            <w:tcW w:w="1465" w:type="dxa"/>
            <w:tcBorders>
              <w:top w:val="single" w:color="auto" w:sz="8" w:space="0"/>
            </w:tcBorders>
            <w:shd w:val="clear" w:color="auto" w:fill="auto"/>
            <w:vAlign w:val="center"/>
          </w:tcPr>
          <w:p>
            <w:pPr>
              <w:spacing w:line="240" w:lineRule="auto"/>
              <w:jc w:val="center"/>
              <w:rPr>
                <w:rFonts w:ascii="宋体" w:hAnsi="宋体" w:cs="宋体"/>
                <w:kern w:val="21"/>
                <w:sz w:val="18"/>
                <w:szCs w:val="18"/>
              </w:rPr>
            </w:pP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表B.6  工业管道保障性检验项目表</w:t>
      </w:r>
      <w:r>
        <w:rPr>
          <w:rFonts w:hint="eastAsia" w:hAnsi="宋体"/>
        </w:rPr>
        <w:t>（续）</w:t>
      </w:r>
    </w:p>
    <w:tbl>
      <w:tblPr>
        <w:tblStyle w:val="28"/>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7"/>
        <w:gridCol w:w="1851"/>
        <w:gridCol w:w="5586"/>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57"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序号</w:t>
            </w:r>
          </w:p>
        </w:tc>
        <w:tc>
          <w:tcPr>
            <w:tcW w:w="1851"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检查项目</w:t>
            </w:r>
          </w:p>
        </w:tc>
        <w:tc>
          <w:tcPr>
            <w:tcW w:w="5586"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检查要求</w:t>
            </w:r>
          </w:p>
        </w:tc>
        <w:tc>
          <w:tcPr>
            <w:tcW w:w="1465" w:type="dxa"/>
            <w:tcBorders>
              <w:top w:val="single" w:color="auto" w:sz="8" w:space="0"/>
              <w:bottom w:val="single" w:color="auto" w:sz="8" w:space="0"/>
            </w:tcBorders>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hint="eastAsia" w:ascii="宋体" w:hAnsi="宋体" w:cs="宋体"/>
                <w:sz w:val="18"/>
                <w:szCs w:val="18"/>
              </w:rPr>
            </w:pPr>
            <w:r>
              <w:rPr>
                <w:rFonts w:hint="eastAsia" w:ascii="宋体" w:hAnsi="宋体" w:cs="宋体"/>
                <w:sz w:val="18"/>
                <w:szCs w:val="18"/>
              </w:rPr>
              <w:t>2</w:t>
            </w:r>
          </w:p>
        </w:tc>
        <w:tc>
          <w:tcPr>
            <w:tcW w:w="1851" w:type="dxa"/>
            <w:shd w:val="clear" w:color="auto" w:fill="auto"/>
            <w:vAlign w:val="center"/>
          </w:tcPr>
          <w:p>
            <w:pPr>
              <w:spacing w:line="240" w:lineRule="auto"/>
              <w:jc w:val="center"/>
              <w:rPr>
                <w:rFonts w:hint="eastAsia" w:ascii="宋体" w:hAnsi="宋体" w:cs="宋体"/>
                <w:kern w:val="21"/>
                <w:sz w:val="18"/>
                <w:szCs w:val="18"/>
              </w:rPr>
            </w:pPr>
            <w:r>
              <w:rPr>
                <w:rFonts w:hint="eastAsia" w:ascii="宋体" w:hAnsi="宋体" w:cs="宋体"/>
                <w:kern w:val="21"/>
                <w:sz w:val="18"/>
                <w:szCs w:val="18"/>
              </w:rPr>
              <w:t>壁厚测定</w:t>
            </w:r>
          </w:p>
        </w:tc>
        <w:tc>
          <w:tcPr>
            <w:tcW w:w="5586" w:type="dxa"/>
            <w:shd w:val="clear" w:color="auto" w:fill="auto"/>
            <w:vAlign w:val="center"/>
          </w:tcPr>
          <w:p>
            <w:pPr>
              <w:spacing w:line="240" w:lineRule="auto"/>
              <w:jc w:val="left"/>
              <w:rPr>
                <w:rFonts w:hint="eastAsia"/>
                <w:sz w:val="18"/>
                <w:szCs w:val="18"/>
              </w:rPr>
            </w:pPr>
            <w:r>
              <w:rPr>
                <w:rFonts w:hint="eastAsia"/>
                <w:sz w:val="18"/>
                <w:szCs w:val="18"/>
              </w:rPr>
              <w:t>对工业管道或有明显腐蚀的弯头、三通、异径管以及相邻管段等部位，检验人员应根据安全管理审查情况和运行状态来判定是否需要进行壁厚测定。</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电阻值测量</w:t>
            </w:r>
          </w:p>
        </w:tc>
        <w:tc>
          <w:tcPr>
            <w:tcW w:w="5586" w:type="dxa"/>
            <w:shd w:val="clear" w:color="auto" w:fill="auto"/>
            <w:vAlign w:val="center"/>
          </w:tcPr>
          <w:p>
            <w:pPr>
              <w:spacing w:line="240" w:lineRule="auto"/>
              <w:jc w:val="left"/>
              <w:rPr>
                <w:sz w:val="18"/>
                <w:szCs w:val="18"/>
              </w:rPr>
            </w:pPr>
            <w:r>
              <w:rPr>
                <w:rFonts w:hint="eastAsia"/>
                <w:sz w:val="18"/>
                <w:szCs w:val="18"/>
              </w:rPr>
              <w:t>应对输送易燃、易爆介质的管道，以抽查方式进行防静电接地电阻值和法兰间接触电阻值测</w:t>
            </w:r>
            <w:r>
              <w:rPr>
                <w:rFonts w:hint="eastAsia" w:ascii="宋体" w:hAnsi="宋体" w:cs="宋体"/>
                <w:sz w:val="18"/>
                <w:szCs w:val="18"/>
              </w:rPr>
              <w:t>定。防静电接地电阻应不大于100Ω，法兰间接触电阻值应小于0.03Ω。</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安全阀</w:t>
            </w:r>
          </w:p>
        </w:tc>
        <w:tc>
          <w:tcPr>
            <w:tcW w:w="5586" w:type="dxa"/>
            <w:shd w:val="clear" w:color="auto" w:fill="auto"/>
            <w:vAlign w:val="center"/>
          </w:tcPr>
          <w:p>
            <w:pPr>
              <w:numPr>
                <w:ilvl w:val="0"/>
                <w:numId w:val="74"/>
              </w:numPr>
              <w:spacing w:line="240" w:lineRule="auto"/>
              <w:jc w:val="left"/>
              <w:rPr>
                <w:sz w:val="18"/>
                <w:szCs w:val="18"/>
              </w:rPr>
            </w:pPr>
            <w:r>
              <w:rPr>
                <w:rFonts w:hint="eastAsia"/>
                <w:sz w:val="18"/>
                <w:szCs w:val="18"/>
              </w:rPr>
              <w:t>安全阀的结构形式与所保护的介质一致，气体介质应使用全启式安全阀；</w:t>
            </w:r>
          </w:p>
          <w:p>
            <w:pPr>
              <w:numPr>
                <w:ilvl w:val="0"/>
                <w:numId w:val="74"/>
              </w:numPr>
              <w:spacing w:line="240" w:lineRule="auto"/>
              <w:jc w:val="left"/>
              <w:rPr>
                <w:sz w:val="18"/>
                <w:szCs w:val="18"/>
              </w:rPr>
            </w:pPr>
            <w:r>
              <w:rPr>
                <w:rFonts w:hint="eastAsia"/>
                <w:sz w:val="18"/>
                <w:szCs w:val="18"/>
              </w:rPr>
              <w:t>安全阀与排放口之间装设的截断阀应处于全开位置并铅封完好；</w:t>
            </w:r>
          </w:p>
          <w:p>
            <w:pPr>
              <w:numPr>
                <w:ilvl w:val="0"/>
                <w:numId w:val="74"/>
              </w:numPr>
              <w:spacing w:line="240" w:lineRule="auto"/>
              <w:jc w:val="left"/>
              <w:rPr>
                <w:sz w:val="18"/>
                <w:szCs w:val="18"/>
              </w:rPr>
            </w:pPr>
            <w:r>
              <w:rPr>
                <w:rFonts w:hint="eastAsia"/>
                <w:sz w:val="18"/>
                <w:szCs w:val="18"/>
              </w:rPr>
              <w:t>安全阀是否泄漏。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爆破片</w:t>
            </w:r>
          </w:p>
        </w:tc>
        <w:tc>
          <w:tcPr>
            <w:tcW w:w="5586" w:type="dxa"/>
            <w:shd w:val="clear" w:color="auto" w:fill="auto"/>
            <w:vAlign w:val="center"/>
          </w:tcPr>
          <w:p>
            <w:pPr>
              <w:numPr>
                <w:ilvl w:val="0"/>
                <w:numId w:val="75"/>
              </w:numPr>
              <w:spacing w:line="240" w:lineRule="auto"/>
              <w:jc w:val="left"/>
              <w:rPr>
                <w:sz w:val="18"/>
                <w:szCs w:val="18"/>
              </w:rPr>
            </w:pPr>
            <w:r>
              <w:rPr>
                <w:rFonts w:hint="eastAsia"/>
                <w:sz w:val="18"/>
                <w:szCs w:val="18"/>
              </w:rPr>
              <w:t>爆破片装置应按期更换，在使用期限内；</w:t>
            </w:r>
          </w:p>
          <w:p>
            <w:pPr>
              <w:numPr>
                <w:ilvl w:val="0"/>
                <w:numId w:val="75"/>
              </w:numPr>
              <w:spacing w:line="240" w:lineRule="auto"/>
              <w:jc w:val="left"/>
              <w:rPr>
                <w:sz w:val="18"/>
                <w:szCs w:val="18"/>
              </w:rPr>
            </w:pPr>
            <w:r>
              <w:rPr>
                <w:rFonts w:hint="eastAsia"/>
                <w:sz w:val="18"/>
                <w:szCs w:val="18"/>
              </w:rPr>
              <w:t>爆破片的安装方向是否正确，爆破片装置有无泄漏；</w:t>
            </w:r>
          </w:p>
          <w:p>
            <w:pPr>
              <w:numPr>
                <w:ilvl w:val="0"/>
                <w:numId w:val="75"/>
              </w:numPr>
              <w:spacing w:line="240" w:lineRule="auto"/>
              <w:jc w:val="left"/>
              <w:rPr>
                <w:sz w:val="18"/>
                <w:szCs w:val="18"/>
              </w:rPr>
            </w:pPr>
            <w:r>
              <w:rPr>
                <w:rFonts w:hint="eastAsia"/>
                <w:sz w:val="18"/>
                <w:szCs w:val="18"/>
              </w:rPr>
              <w:t>与爆破片夹持器相连的放空管是否通畅，放空管内是否存水（或者冰）；</w:t>
            </w:r>
          </w:p>
          <w:p>
            <w:pPr>
              <w:numPr>
                <w:ilvl w:val="0"/>
                <w:numId w:val="75"/>
              </w:numPr>
              <w:spacing w:line="240" w:lineRule="auto"/>
              <w:jc w:val="left"/>
              <w:rPr>
                <w:sz w:val="18"/>
                <w:szCs w:val="18"/>
              </w:rPr>
            </w:pPr>
            <w:r>
              <w:rPr>
                <w:rFonts w:hint="eastAsia"/>
                <w:sz w:val="18"/>
                <w:szCs w:val="18"/>
              </w:rPr>
              <w:t>爆破片装置与管道间装饰的截断阀应处于全开状态并铅封完好。</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阻火器装置</w:t>
            </w:r>
          </w:p>
        </w:tc>
        <w:tc>
          <w:tcPr>
            <w:tcW w:w="5586" w:type="dxa"/>
            <w:shd w:val="clear" w:color="auto" w:fill="auto"/>
            <w:vAlign w:val="center"/>
          </w:tcPr>
          <w:p>
            <w:pPr>
              <w:numPr>
                <w:ilvl w:val="0"/>
                <w:numId w:val="76"/>
              </w:numPr>
              <w:spacing w:line="240" w:lineRule="auto"/>
              <w:jc w:val="left"/>
              <w:rPr>
                <w:sz w:val="18"/>
                <w:szCs w:val="18"/>
              </w:rPr>
            </w:pPr>
            <w:r>
              <w:rPr>
                <w:rFonts w:hint="eastAsia"/>
                <w:sz w:val="18"/>
                <w:szCs w:val="18"/>
              </w:rPr>
              <w:t>阻火器装置安装方向是否正确（限单向阻火器）；</w:t>
            </w:r>
          </w:p>
          <w:p>
            <w:pPr>
              <w:numPr>
                <w:ilvl w:val="0"/>
                <w:numId w:val="76"/>
              </w:numPr>
              <w:spacing w:line="240" w:lineRule="auto"/>
              <w:jc w:val="left"/>
              <w:rPr>
                <w:sz w:val="18"/>
                <w:szCs w:val="18"/>
              </w:rPr>
            </w:pPr>
            <w:r>
              <w:rPr>
                <w:rFonts w:hint="eastAsia"/>
                <w:sz w:val="18"/>
                <w:szCs w:val="18"/>
              </w:rPr>
              <w:t>阻火器装置是否有泄漏。</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7</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紧急切断阀</w:t>
            </w:r>
          </w:p>
        </w:tc>
        <w:tc>
          <w:tcPr>
            <w:tcW w:w="5586" w:type="dxa"/>
            <w:shd w:val="clear" w:color="auto" w:fill="auto"/>
            <w:vAlign w:val="center"/>
          </w:tcPr>
          <w:p>
            <w:pPr>
              <w:numPr>
                <w:ilvl w:val="0"/>
                <w:numId w:val="77"/>
              </w:numPr>
              <w:spacing w:line="240" w:lineRule="auto"/>
              <w:jc w:val="left"/>
              <w:rPr>
                <w:sz w:val="18"/>
                <w:szCs w:val="18"/>
              </w:rPr>
            </w:pPr>
            <w:r>
              <w:rPr>
                <w:rFonts w:hint="eastAsia"/>
                <w:sz w:val="18"/>
                <w:szCs w:val="18"/>
              </w:rPr>
              <w:t>紧急切断阀无泄漏及其他异常情况；</w:t>
            </w:r>
          </w:p>
          <w:p>
            <w:pPr>
              <w:numPr>
                <w:ilvl w:val="0"/>
                <w:numId w:val="77"/>
              </w:numPr>
              <w:spacing w:line="240" w:lineRule="auto"/>
              <w:jc w:val="left"/>
              <w:rPr>
                <w:sz w:val="18"/>
                <w:szCs w:val="18"/>
              </w:rPr>
            </w:pPr>
            <w:r>
              <w:rPr>
                <w:rFonts w:hint="eastAsia"/>
                <w:sz w:val="18"/>
                <w:szCs w:val="18"/>
              </w:rPr>
              <w:t>过流保护装置动作达到要求。</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压力表</w:t>
            </w:r>
          </w:p>
        </w:tc>
        <w:tc>
          <w:tcPr>
            <w:tcW w:w="5586" w:type="dxa"/>
            <w:shd w:val="clear" w:color="auto" w:fill="auto"/>
            <w:vAlign w:val="center"/>
          </w:tcPr>
          <w:p>
            <w:pPr>
              <w:numPr>
                <w:ilvl w:val="0"/>
                <w:numId w:val="78"/>
              </w:numPr>
              <w:spacing w:line="240" w:lineRule="auto"/>
              <w:jc w:val="left"/>
              <w:rPr>
                <w:sz w:val="18"/>
                <w:szCs w:val="18"/>
              </w:rPr>
            </w:pPr>
            <w:r>
              <w:rPr>
                <w:rFonts w:hint="eastAsia"/>
                <w:sz w:val="18"/>
                <w:szCs w:val="18"/>
              </w:rPr>
              <w:t>在压力表和管道之间装设三通旋塞或者针型阀时，其位置、开启标记及其锁紧装置是否符合规定；</w:t>
            </w:r>
          </w:p>
          <w:p>
            <w:pPr>
              <w:numPr>
                <w:ilvl w:val="0"/>
                <w:numId w:val="78"/>
              </w:numPr>
              <w:spacing w:line="240" w:lineRule="auto"/>
              <w:jc w:val="left"/>
              <w:rPr>
                <w:sz w:val="18"/>
                <w:szCs w:val="18"/>
              </w:rPr>
            </w:pPr>
            <w:r>
              <w:rPr>
                <w:rFonts w:hint="eastAsia"/>
                <w:sz w:val="18"/>
                <w:szCs w:val="18"/>
              </w:rPr>
              <w:t>表内弹簧管是否泄漏，压力表指针是否松动，变形；</w:t>
            </w:r>
          </w:p>
          <w:p>
            <w:pPr>
              <w:numPr>
                <w:ilvl w:val="0"/>
                <w:numId w:val="77"/>
              </w:numPr>
              <w:spacing w:line="240" w:lineRule="auto"/>
              <w:jc w:val="left"/>
              <w:rPr>
                <w:sz w:val="18"/>
                <w:szCs w:val="18"/>
              </w:rPr>
            </w:pPr>
            <w:r>
              <w:rPr>
                <w:rFonts w:hint="eastAsia"/>
                <w:sz w:val="18"/>
                <w:szCs w:val="18"/>
              </w:rPr>
              <w:t>同一系统上各压力表的读数是否一致。</w:t>
            </w:r>
          </w:p>
        </w:tc>
        <w:tc>
          <w:tcPr>
            <w:tcW w:w="1465" w:type="dxa"/>
            <w:shd w:val="clear" w:color="auto" w:fill="auto"/>
            <w:vAlign w:val="center"/>
          </w:tcPr>
          <w:p>
            <w:pPr>
              <w:spacing w:line="240" w:lineRule="auto"/>
              <w:jc w:val="center"/>
              <w:rPr>
                <w:rFonts w:ascii="宋体" w:hAnsi="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57" w:type="dxa"/>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9</w:t>
            </w:r>
          </w:p>
        </w:tc>
        <w:tc>
          <w:tcPr>
            <w:tcW w:w="1851" w:type="dxa"/>
            <w:shd w:val="clear" w:color="auto" w:fill="auto"/>
            <w:vAlign w:val="center"/>
          </w:tcPr>
          <w:p>
            <w:pPr>
              <w:spacing w:line="240" w:lineRule="auto"/>
              <w:jc w:val="center"/>
              <w:rPr>
                <w:rFonts w:ascii="宋体" w:hAnsi="宋体" w:cs="宋体"/>
                <w:kern w:val="21"/>
                <w:sz w:val="18"/>
                <w:szCs w:val="18"/>
              </w:rPr>
            </w:pPr>
            <w:r>
              <w:rPr>
                <w:rFonts w:hint="eastAsia" w:ascii="宋体" w:hAnsi="宋体" w:cs="宋体"/>
                <w:kern w:val="21"/>
                <w:sz w:val="18"/>
                <w:szCs w:val="18"/>
              </w:rPr>
              <w:t>测温仪表</w:t>
            </w:r>
          </w:p>
        </w:tc>
        <w:tc>
          <w:tcPr>
            <w:tcW w:w="5586" w:type="dxa"/>
            <w:shd w:val="clear" w:color="auto" w:fill="auto"/>
            <w:vAlign w:val="center"/>
          </w:tcPr>
          <w:p>
            <w:pPr>
              <w:numPr>
                <w:ilvl w:val="0"/>
                <w:numId w:val="79"/>
              </w:numPr>
              <w:spacing w:line="240" w:lineRule="auto"/>
              <w:jc w:val="left"/>
              <w:rPr>
                <w:sz w:val="18"/>
                <w:szCs w:val="18"/>
              </w:rPr>
            </w:pPr>
            <w:r>
              <w:rPr>
                <w:rFonts w:hint="eastAsia"/>
                <w:sz w:val="18"/>
                <w:szCs w:val="18"/>
              </w:rPr>
              <w:t>仪表量程与其检测的温度范围是否匹配；</w:t>
            </w:r>
          </w:p>
          <w:p>
            <w:pPr>
              <w:numPr>
                <w:ilvl w:val="0"/>
                <w:numId w:val="79"/>
              </w:numPr>
              <w:spacing w:line="240" w:lineRule="auto"/>
              <w:jc w:val="left"/>
              <w:rPr>
                <w:sz w:val="18"/>
                <w:szCs w:val="18"/>
              </w:rPr>
            </w:pPr>
            <w:r>
              <w:rPr>
                <w:rFonts w:hint="eastAsia"/>
                <w:sz w:val="18"/>
                <w:szCs w:val="18"/>
              </w:rPr>
              <w:t>测温仪表及其二次仪表的防护装置是否破损。</w:t>
            </w:r>
          </w:p>
        </w:tc>
        <w:tc>
          <w:tcPr>
            <w:tcW w:w="1465" w:type="dxa"/>
            <w:shd w:val="clear" w:color="auto" w:fill="auto"/>
            <w:vAlign w:val="center"/>
          </w:tcPr>
          <w:p>
            <w:pPr>
              <w:spacing w:line="240" w:lineRule="auto"/>
              <w:jc w:val="center"/>
              <w:rPr>
                <w:rFonts w:ascii="宋体" w:hAnsi="宋体" w:cs="宋体"/>
                <w:kern w:val="21"/>
                <w:sz w:val="18"/>
                <w:szCs w:val="18"/>
              </w:rPr>
            </w:pPr>
          </w:p>
        </w:tc>
      </w:tr>
    </w:tbl>
    <w:p>
      <w:pPr>
        <w:pStyle w:val="57"/>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after="120"/>
      </w:pPr>
      <w:r>
        <w:br w:type="textWrapping"/>
      </w:r>
      <w:bookmarkStart w:id="76" w:name="_Toc133313374"/>
      <w:r>
        <w:rPr>
          <w:rFonts w:hint="eastAsia"/>
        </w:rPr>
        <w:t>（规范性）</w:t>
      </w:r>
      <w:r>
        <w:br w:type="textWrapping"/>
      </w:r>
      <w:r>
        <w:rPr>
          <w:rFonts w:hint="eastAsia"/>
        </w:rPr>
        <w:t>特种设备保障性检验意见通知书</w:t>
      </w:r>
      <w:bookmarkEnd w:id="76"/>
    </w:p>
    <w:p>
      <w:pPr>
        <w:pStyle w:val="212"/>
        <w:numPr>
          <w:ilvl w:val="0"/>
          <w:numId w:val="0"/>
        </w:numPr>
        <w:ind w:firstLine="420" w:firstLineChars="200"/>
        <w:rPr>
          <w:u w:val="single"/>
        </w:rPr>
      </w:pPr>
      <w:r>
        <w:rPr>
          <w:rFonts w:hint="eastAsia"/>
        </w:rPr>
        <w:t>使用单位：</w:t>
      </w:r>
      <w:r>
        <w:rPr>
          <w:rFonts w:hint="eastAsia"/>
          <w:u w:val="single"/>
        </w:rPr>
        <w:t xml:space="preserve">                                   </w:t>
      </w:r>
    </w:p>
    <w:p>
      <w:pPr>
        <w:pStyle w:val="212"/>
        <w:numPr>
          <w:ilvl w:val="0"/>
          <w:numId w:val="0"/>
        </w:numPr>
        <w:ind w:firstLine="420" w:firstLineChars="200"/>
        <w:rPr>
          <w:u w:val="single"/>
        </w:rPr>
      </w:pPr>
      <w:r>
        <w:rPr>
          <w:rFonts w:hint="eastAsia"/>
        </w:rPr>
        <w:t>维护保养单位：</w:t>
      </w:r>
      <w:r>
        <w:rPr>
          <w:rFonts w:hint="eastAsia"/>
          <w:u w:val="single"/>
        </w:rPr>
        <w:t xml:space="preserve">                               </w:t>
      </w:r>
    </w:p>
    <w:p>
      <w:pPr>
        <w:pStyle w:val="212"/>
        <w:numPr>
          <w:ilvl w:val="0"/>
          <w:numId w:val="0"/>
        </w:numPr>
        <w:ind w:firstLine="420" w:firstLineChars="200"/>
        <w:rPr>
          <w:u w:val="single"/>
        </w:rPr>
      </w:pPr>
      <w:r>
        <w:rPr>
          <w:rFonts w:hint="eastAsia"/>
        </w:rPr>
        <w:t>制造单位：</w:t>
      </w:r>
      <w:r>
        <w:rPr>
          <w:rFonts w:hint="eastAsia"/>
          <w:u w:val="single"/>
        </w:rPr>
        <w:t xml:space="preserve">                                   </w:t>
      </w:r>
    </w:p>
    <w:p>
      <w:pPr>
        <w:pStyle w:val="212"/>
        <w:numPr>
          <w:ilvl w:val="0"/>
          <w:numId w:val="0"/>
        </w:numPr>
        <w:ind w:firstLine="420" w:firstLineChars="200"/>
        <w:rPr>
          <w:u w:val="single"/>
        </w:rPr>
      </w:pPr>
      <w:r>
        <w:rPr>
          <w:rFonts w:hint="eastAsia"/>
        </w:rPr>
        <w:t>注册代码：</w:t>
      </w:r>
      <w:r>
        <w:rPr>
          <w:rFonts w:hint="eastAsia"/>
          <w:u w:val="single"/>
        </w:rPr>
        <w:t xml:space="preserve">                                   </w:t>
      </w:r>
      <w:r>
        <w:rPr>
          <w:rFonts w:hint="eastAsia"/>
        </w:rPr>
        <w:t>设备自编号：</w:t>
      </w:r>
      <w:r>
        <w:rPr>
          <w:rFonts w:hint="eastAsia"/>
          <w:u w:val="single"/>
        </w:rPr>
        <w:t xml:space="preserve">                                   </w:t>
      </w:r>
    </w:p>
    <w:p>
      <w:pPr>
        <w:pStyle w:val="212"/>
        <w:numPr>
          <w:ilvl w:val="0"/>
          <w:numId w:val="0"/>
        </w:numPr>
        <w:ind w:firstLine="420" w:firstLineChars="200"/>
        <w:rPr>
          <w:u w:val="single"/>
        </w:rPr>
      </w:pPr>
    </w:p>
    <w:p>
      <w:pPr>
        <w:pStyle w:val="212"/>
        <w:numPr>
          <w:ilvl w:val="0"/>
          <w:numId w:val="0"/>
        </w:numPr>
        <w:ind w:firstLine="420" w:firstLineChars="200"/>
      </w:pPr>
      <w:r>
        <w:rPr>
          <w:rFonts w:hint="eastAsia"/>
        </w:rPr>
        <w:t xml:space="preserve">    我机构于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日对</w:t>
      </w:r>
      <w:r>
        <w:rPr>
          <w:rFonts w:hint="eastAsia"/>
          <w:u w:val="single"/>
        </w:rPr>
        <w:t xml:space="preserve">               </w:t>
      </w:r>
      <w:r>
        <w:rPr>
          <w:rFonts w:hint="eastAsia"/>
        </w:rPr>
        <w:t>（特种设备名称）开展保障性检验，发现该设备存在以下安全隐患，请</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日前将整改结果报送我机构。</w:t>
      </w:r>
    </w:p>
    <w:tbl>
      <w:tblPr>
        <w:tblStyle w:val="27"/>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r>
              <w:rPr>
                <w:rFonts w:hint="eastAsia" w:ascii="宋体" w:hAnsi="宋体"/>
                <w:kern w:val="21"/>
                <w:sz w:val="18"/>
                <w:szCs w:val="18"/>
              </w:rPr>
              <w:t>项目号</w:t>
            </w:r>
          </w:p>
        </w:tc>
        <w:tc>
          <w:tcPr>
            <w:tcW w:w="7061" w:type="dxa"/>
            <w:vAlign w:val="center"/>
          </w:tcPr>
          <w:p>
            <w:pPr>
              <w:jc w:val="center"/>
              <w:rPr>
                <w:rFonts w:ascii="宋体" w:hAnsi="宋体"/>
                <w:kern w:val="21"/>
                <w:sz w:val="18"/>
                <w:szCs w:val="18"/>
              </w:rPr>
            </w:pPr>
            <w:r>
              <w:rPr>
                <w:rFonts w:hint="eastAsia" w:ascii="宋体" w:hAnsi="宋体"/>
                <w:kern w:val="21"/>
                <w:sz w:val="18"/>
                <w:szCs w:val="18"/>
              </w:rPr>
              <w:t>整改内容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vAlign w:val="center"/>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vAlign w:val="center"/>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vAlign w:val="center"/>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vAlign w:val="center"/>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0" w:type="dxa"/>
            <w:vAlign w:val="center"/>
          </w:tcPr>
          <w:p>
            <w:pPr>
              <w:jc w:val="center"/>
              <w:rPr>
                <w:rFonts w:ascii="宋体" w:hAnsi="宋体"/>
                <w:kern w:val="21"/>
                <w:sz w:val="18"/>
                <w:szCs w:val="18"/>
              </w:rPr>
            </w:pPr>
          </w:p>
        </w:tc>
        <w:tc>
          <w:tcPr>
            <w:tcW w:w="7061" w:type="dxa"/>
            <w:vAlign w:val="center"/>
          </w:tcPr>
          <w:p>
            <w:pPr>
              <w:jc w:val="left"/>
              <w:rPr>
                <w:rFonts w:ascii="宋体" w:hAnsi="宋体"/>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911" w:type="dxa"/>
            <w:gridSpan w:val="2"/>
            <w:vAlign w:val="center"/>
          </w:tcPr>
          <w:p>
            <w:pPr>
              <w:jc w:val="left"/>
              <w:rPr>
                <w:sz w:val="18"/>
                <w:szCs w:val="18"/>
              </w:rPr>
            </w:pPr>
            <w:r>
              <w:rPr>
                <w:rFonts w:hint="eastAsia"/>
                <w:sz w:val="18"/>
                <w:szCs w:val="18"/>
              </w:rPr>
              <w:t>检验人员：                                   审核人员：</w:t>
            </w:r>
          </w:p>
          <w:p>
            <w:pPr>
              <w:pStyle w:val="2"/>
              <w:rPr>
                <w:sz w:val="18"/>
                <w:szCs w:val="18"/>
              </w:rPr>
            </w:pPr>
            <w:r>
              <w:rPr>
                <w:rFonts w:hint="eastAsia"/>
                <w:sz w:val="18"/>
                <w:szCs w:val="18"/>
              </w:rPr>
              <w:t>联系电话：                                   检验日期：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p>
            <w:pPr>
              <w:rPr>
                <w:sz w:val="18"/>
                <w:szCs w:val="18"/>
              </w:rPr>
            </w:pPr>
            <w:r>
              <w:rPr>
                <w:rFonts w:hint="eastAsia"/>
                <w:sz w:val="18"/>
                <w:szCs w:val="18"/>
              </w:rPr>
              <w:t xml:space="preserve">                                            （ 检验机构公章或检验专用章）</w:t>
            </w:r>
          </w:p>
          <w:p>
            <w:pPr>
              <w:pStyle w:val="2"/>
              <w:rPr>
                <w:sz w:val="18"/>
                <w:szCs w:val="18"/>
              </w:rPr>
            </w:pPr>
          </w:p>
          <w:p>
            <w:pPr>
              <w:rPr>
                <w:sz w:val="18"/>
                <w:szCs w:val="18"/>
              </w:rPr>
            </w:pPr>
            <w:r>
              <w:rPr>
                <w:rFonts w:hint="eastAsia"/>
                <w:sz w:val="18"/>
                <w:szCs w:val="18"/>
              </w:rPr>
              <w:t>使用单位接收人：                             维保单位接收人：</w:t>
            </w:r>
          </w:p>
          <w:p>
            <w:pPr>
              <w:pStyle w:val="2"/>
              <w:rPr>
                <w:sz w:val="18"/>
                <w:szCs w:val="18"/>
              </w:rPr>
            </w:pPr>
            <w:r>
              <w:rPr>
                <w:rFonts w:hint="eastAsia"/>
                <w:sz w:val="18"/>
                <w:szCs w:val="18"/>
              </w:rPr>
              <w:t>联系电话：                                   联系电话：</w:t>
            </w:r>
          </w:p>
          <w:p>
            <w:pPr>
              <w:rPr>
                <w:sz w:val="18"/>
                <w:szCs w:val="18"/>
              </w:rPr>
            </w:pPr>
            <w:r>
              <w:rPr>
                <w:rFonts w:hint="eastAsia"/>
                <w:sz w:val="18"/>
                <w:szCs w:val="18"/>
              </w:rPr>
              <w:t>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                     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bl>
    <w:p>
      <w:pPr>
        <w:rPr>
          <w:rFonts w:ascii="仿宋" w:hAnsi="仿宋" w:eastAsia="仿宋" w:cs="仿宋"/>
        </w:rPr>
      </w:pPr>
      <w:r>
        <w:rPr>
          <w:rFonts w:hint="eastAsia" w:ascii="宋体" w:hAnsi="Times New Roman"/>
          <w:kern w:val="21"/>
          <w:sz w:val="18"/>
          <w:szCs w:val="18"/>
        </w:rPr>
        <w:t xml:space="preserve">      本意见通知书一式四份，使用单位、维护保养单位、检验机构、监管部门各一份。</w:t>
      </w:r>
      <w:r>
        <w:rPr>
          <w:rFonts w:hint="eastAsia" w:ascii="仿宋" w:hAnsi="仿宋" w:eastAsia="仿宋" w:cs="仿宋"/>
        </w:rPr>
        <w:br w:type="page"/>
      </w:r>
    </w:p>
    <w:p>
      <w:pPr>
        <w:pStyle w:val="64"/>
        <w:spacing w:before="124" w:after="120"/>
      </w:pPr>
      <w:r>
        <w:rPr>
          <w:rFonts w:hint="eastAsia"/>
          <w:spacing w:val="105"/>
        </w:rPr>
        <w:t xml:space="preserve"> </w:t>
      </w:r>
      <w:bookmarkStart w:id="77" w:name="_Toc133313375"/>
      <w:r>
        <w:rPr>
          <w:rFonts w:hint="eastAsia"/>
          <w:spacing w:val="105"/>
        </w:rPr>
        <w:t>参考文</w:t>
      </w:r>
      <w:r>
        <w:rPr>
          <w:rFonts w:hint="eastAsia"/>
        </w:rPr>
        <w:t>献</w:t>
      </w:r>
      <w:bookmarkEnd w:id="77"/>
    </w:p>
    <w:p>
      <w:pPr>
        <w:pStyle w:val="57"/>
        <w:numPr>
          <w:ilvl w:val="0"/>
          <w:numId w:val="80"/>
        </w:numPr>
        <w:ind w:firstLine="420"/>
      </w:pPr>
      <w:r>
        <w:rPr>
          <w:rFonts w:hint="eastAsia"/>
        </w:rPr>
        <w:t xml:space="preserve"> DB44/T 2387  重大活动特种设备安全保障规范 电梯</w:t>
      </w:r>
    </w:p>
    <w:bookmarkEnd w:id="66"/>
    <w:p>
      <w:pPr>
        <w:pStyle w:val="57"/>
        <w:numPr>
          <w:ilvl w:val="0"/>
          <w:numId w:val="80"/>
        </w:numPr>
        <w:ind w:firstLine="420"/>
      </w:pPr>
      <w:bookmarkStart w:id="78" w:name="BookMark8"/>
      <w:r>
        <w:rPr>
          <w:rFonts w:hint="eastAsia"/>
        </w:rPr>
        <w:t xml:space="preserve"> 中华人民共和国特种设备安全法</w:t>
      </w:r>
    </w:p>
    <w:p>
      <w:pPr>
        <w:pStyle w:val="57"/>
        <w:numPr>
          <w:ilvl w:val="0"/>
          <w:numId w:val="80"/>
        </w:numPr>
        <w:ind w:firstLine="420"/>
      </w:pPr>
      <w:r>
        <w:rPr>
          <w:rFonts w:hint="eastAsia"/>
        </w:rPr>
        <w:t xml:space="preserve"> 特种设备安全监察条例（中华人民共和国国务院令第549号）</w:t>
      </w:r>
    </w:p>
    <w:p>
      <w:pPr>
        <w:pStyle w:val="57"/>
        <w:numPr>
          <w:ilvl w:val="0"/>
          <w:numId w:val="80"/>
        </w:numPr>
        <w:ind w:firstLine="420"/>
      </w:pPr>
      <w:r>
        <w:rPr>
          <w:rFonts w:hint="eastAsia"/>
        </w:rPr>
        <w:t xml:space="preserve"> 特种设备目录（国质检特</w:t>
      </w:r>
      <w:r>
        <w:rPr>
          <w:rFonts w:hint="eastAsia" w:hAnsi="宋体" w:cs="宋体"/>
        </w:rPr>
        <w:t>〔2014〕</w:t>
      </w:r>
      <w:r>
        <w:rPr>
          <w:rFonts w:hint="eastAsia"/>
        </w:rPr>
        <w:t>114号）</w:t>
      </w:r>
    </w:p>
    <w:p>
      <w:pPr>
        <w:pStyle w:val="57"/>
        <w:numPr>
          <w:ilvl w:val="0"/>
          <w:numId w:val="80"/>
        </w:numPr>
        <w:ind w:firstLine="420"/>
      </w:pPr>
      <w:r>
        <w:rPr>
          <w:rFonts w:hint="eastAsia"/>
        </w:rPr>
        <w:t xml:space="preserve"> 特种设备安全监督检查办法（国家市场监督管理总局令第57 号公布）</w:t>
      </w:r>
    </w:p>
    <w:p>
      <w:pPr>
        <w:pStyle w:val="57"/>
        <w:numPr>
          <w:ilvl w:val="0"/>
          <w:numId w:val="80"/>
        </w:numPr>
        <w:ind w:firstLine="420"/>
      </w:pPr>
      <w:r>
        <w:rPr>
          <w:rFonts w:hint="eastAsia"/>
        </w:rPr>
        <w:t xml:space="preserve"> 特种设备使用单位落实使用安全主体责任监督管理规定（国家市场监督管理总局令第74号）</w:t>
      </w:r>
    </w:p>
    <w:p>
      <w:pPr>
        <w:pStyle w:val="57"/>
        <w:numPr>
          <w:ilvl w:val="0"/>
          <w:numId w:val="80"/>
        </w:numPr>
        <w:ind w:firstLine="420"/>
      </w:pPr>
      <w:r>
        <w:rPr>
          <w:rFonts w:hint="eastAsia"/>
        </w:rPr>
        <w:t xml:space="preserve"> 广东省特种设备安全条例（广东省第十二届</w:t>
      </w:r>
      <w:r>
        <w:t>人民代表大会常务委员会第34号</w:t>
      </w:r>
      <w:r>
        <w:rPr>
          <w:rFonts w:hint="eastAsia"/>
        </w:rPr>
        <w:t>）</w:t>
      </w:r>
    </w:p>
    <w:p>
      <w:pPr>
        <w:pStyle w:val="57"/>
        <w:ind w:firstLine="0" w:firstLineChars="0"/>
        <w:jc w:val="center"/>
      </w:pPr>
    </w:p>
    <w:p>
      <w:pPr>
        <w:pStyle w:val="57"/>
        <w:ind w:firstLine="0" w:firstLineChars="0"/>
        <w:jc w:val="center"/>
      </w:pPr>
    </w:p>
    <w:p>
      <w:pPr>
        <w:pStyle w:val="57"/>
        <w:ind w:firstLine="0" w:firstLineChars="0"/>
        <w:jc w:val="center"/>
      </w:pPr>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 *—2023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 *—2023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DFF5"/>
    <w:multiLevelType w:val="singleLevel"/>
    <w:tmpl w:val="82D9DFF5"/>
    <w:lvl w:ilvl="0" w:tentative="0">
      <w:start w:val="1"/>
      <w:numFmt w:val="decimal"/>
      <w:suff w:val="nothing"/>
      <w:lvlText w:val="（%1）"/>
      <w:lvlJc w:val="left"/>
      <w:rPr>
        <w:rFonts w:hint="default" w:ascii="宋体" w:hAnsi="宋体" w:eastAsia="宋体" w:cs="宋体"/>
        <w:sz w:val="18"/>
        <w:szCs w:val="18"/>
      </w:rPr>
    </w:lvl>
  </w:abstractNum>
  <w:abstractNum w:abstractNumId="1">
    <w:nsid w:val="8B4A436C"/>
    <w:multiLevelType w:val="singleLevel"/>
    <w:tmpl w:val="8B4A436C"/>
    <w:lvl w:ilvl="0" w:tentative="0">
      <w:start w:val="1"/>
      <w:numFmt w:val="decimal"/>
      <w:suff w:val="nothing"/>
      <w:lvlText w:val="（%1）"/>
      <w:lvlJc w:val="left"/>
      <w:rPr>
        <w:rFonts w:hint="default" w:ascii="宋体" w:hAnsi="宋体" w:eastAsia="宋体" w:cs="宋体"/>
        <w:sz w:val="18"/>
        <w:szCs w:val="18"/>
      </w:rPr>
    </w:lvl>
  </w:abstractNum>
  <w:abstractNum w:abstractNumId="2">
    <w:nsid w:val="8ED75174"/>
    <w:multiLevelType w:val="singleLevel"/>
    <w:tmpl w:val="8ED75174"/>
    <w:lvl w:ilvl="0" w:tentative="0">
      <w:start w:val="1"/>
      <w:numFmt w:val="decimal"/>
      <w:suff w:val="nothing"/>
      <w:lvlText w:val="（%1）"/>
      <w:lvlJc w:val="left"/>
      <w:rPr>
        <w:rFonts w:hint="default" w:ascii="宋体" w:hAnsi="宋体" w:eastAsia="宋体" w:cs="宋体"/>
        <w:sz w:val="18"/>
        <w:szCs w:val="18"/>
      </w:rPr>
    </w:lvl>
  </w:abstractNum>
  <w:abstractNum w:abstractNumId="3">
    <w:nsid w:val="90B9FAD2"/>
    <w:multiLevelType w:val="singleLevel"/>
    <w:tmpl w:val="90B9FAD2"/>
    <w:lvl w:ilvl="0" w:tentative="0">
      <w:start w:val="1"/>
      <w:numFmt w:val="decimal"/>
      <w:suff w:val="nothing"/>
      <w:lvlText w:val="（%1）"/>
      <w:lvlJc w:val="left"/>
      <w:rPr>
        <w:rFonts w:hint="default" w:ascii="宋体" w:hAnsi="宋体" w:eastAsia="宋体" w:cs="宋体"/>
        <w:sz w:val="18"/>
        <w:szCs w:val="18"/>
      </w:rPr>
    </w:lvl>
  </w:abstractNum>
  <w:abstractNum w:abstractNumId="4">
    <w:nsid w:val="90E6D4B1"/>
    <w:multiLevelType w:val="singleLevel"/>
    <w:tmpl w:val="90E6D4B1"/>
    <w:lvl w:ilvl="0" w:tentative="0">
      <w:start w:val="1"/>
      <w:numFmt w:val="decimal"/>
      <w:suff w:val="nothing"/>
      <w:lvlText w:val="（%1）"/>
      <w:lvlJc w:val="left"/>
      <w:rPr>
        <w:rFonts w:hint="default" w:ascii="宋体" w:hAnsi="宋体" w:eastAsia="宋体" w:cs="宋体"/>
        <w:sz w:val="18"/>
        <w:szCs w:val="18"/>
      </w:rPr>
    </w:lvl>
  </w:abstractNum>
  <w:abstractNum w:abstractNumId="5">
    <w:nsid w:val="9797DFC5"/>
    <w:multiLevelType w:val="singleLevel"/>
    <w:tmpl w:val="9797DFC5"/>
    <w:lvl w:ilvl="0" w:tentative="0">
      <w:start w:val="1"/>
      <w:numFmt w:val="decimal"/>
      <w:suff w:val="nothing"/>
      <w:lvlText w:val="（%1）"/>
      <w:lvlJc w:val="left"/>
      <w:rPr>
        <w:rFonts w:hint="default" w:ascii="宋体" w:hAnsi="宋体" w:eastAsia="宋体" w:cs="宋体"/>
        <w:sz w:val="18"/>
        <w:szCs w:val="18"/>
      </w:rPr>
    </w:lvl>
  </w:abstractNum>
  <w:abstractNum w:abstractNumId="6">
    <w:nsid w:val="984C7E92"/>
    <w:multiLevelType w:val="singleLevel"/>
    <w:tmpl w:val="984C7E92"/>
    <w:lvl w:ilvl="0" w:tentative="0">
      <w:start w:val="1"/>
      <w:numFmt w:val="decimal"/>
      <w:suff w:val="nothing"/>
      <w:lvlText w:val="（%1）"/>
      <w:lvlJc w:val="left"/>
      <w:rPr>
        <w:rFonts w:hint="default" w:ascii="宋体" w:hAnsi="宋体" w:eastAsia="宋体" w:cs="宋体"/>
        <w:sz w:val="18"/>
        <w:szCs w:val="18"/>
      </w:rPr>
    </w:lvl>
  </w:abstractNum>
  <w:abstractNum w:abstractNumId="7">
    <w:nsid w:val="994B351C"/>
    <w:multiLevelType w:val="singleLevel"/>
    <w:tmpl w:val="994B351C"/>
    <w:lvl w:ilvl="0" w:tentative="0">
      <w:start w:val="1"/>
      <w:numFmt w:val="decimal"/>
      <w:suff w:val="nothing"/>
      <w:lvlText w:val="（%1）"/>
      <w:lvlJc w:val="left"/>
      <w:rPr>
        <w:rFonts w:hint="default" w:ascii="宋体" w:hAnsi="宋体" w:eastAsia="宋体" w:cs="宋体"/>
        <w:sz w:val="18"/>
        <w:szCs w:val="18"/>
      </w:rPr>
    </w:lvl>
  </w:abstractNum>
  <w:abstractNum w:abstractNumId="8">
    <w:nsid w:val="A7802DC6"/>
    <w:multiLevelType w:val="singleLevel"/>
    <w:tmpl w:val="A7802DC6"/>
    <w:lvl w:ilvl="0" w:tentative="0">
      <w:start w:val="1"/>
      <w:numFmt w:val="decimal"/>
      <w:suff w:val="nothing"/>
      <w:lvlText w:val="（%1）"/>
      <w:lvlJc w:val="left"/>
      <w:rPr>
        <w:rFonts w:hint="default" w:ascii="宋体" w:hAnsi="宋体" w:eastAsia="宋体" w:cs="宋体"/>
        <w:sz w:val="18"/>
        <w:szCs w:val="18"/>
      </w:rPr>
    </w:lvl>
  </w:abstractNum>
  <w:abstractNum w:abstractNumId="9">
    <w:nsid w:val="A7B7E023"/>
    <w:multiLevelType w:val="singleLevel"/>
    <w:tmpl w:val="A7B7E023"/>
    <w:lvl w:ilvl="0" w:tentative="0">
      <w:start w:val="1"/>
      <w:numFmt w:val="decimal"/>
      <w:suff w:val="nothing"/>
      <w:lvlText w:val="（%1）"/>
      <w:lvlJc w:val="left"/>
      <w:rPr>
        <w:rFonts w:hint="default" w:ascii="宋体" w:hAnsi="宋体" w:eastAsia="宋体" w:cs="宋体"/>
        <w:sz w:val="18"/>
        <w:szCs w:val="18"/>
      </w:rPr>
    </w:lvl>
  </w:abstractNum>
  <w:abstractNum w:abstractNumId="10">
    <w:nsid w:val="A96C01C9"/>
    <w:multiLevelType w:val="singleLevel"/>
    <w:tmpl w:val="A96C01C9"/>
    <w:lvl w:ilvl="0" w:tentative="0">
      <w:start w:val="1"/>
      <w:numFmt w:val="decimal"/>
      <w:suff w:val="nothing"/>
      <w:lvlText w:val="（%1）"/>
      <w:lvlJc w:val="left"/>
      <w:rPr>
        <w:rFonts w:hint="default" w:ascii="宋体" w:hAnsi="宋体" w:eastAsia="宋体" w:cs="宋体"/>
        <w:sz w:val="18"/>
        <w:szCs w:val="18"/>
      </w:rPr>
    </w:lvl>
  </w:abstractNum>
  <w:abstractNum w:abstractNumId="11">
    <w:nsid w:val="AE4836E0"/>
    <w:multiLevelType w:val="singleLevel"/>
    <w:tmpl w:val="AE4836E0"/>
    <w:lvl w:ilvl="0" w:tentative="0">
      <w:start w:val="1"/>
      <w:numFmt w:val="decimal"/>
      <w:suff w:val="nothing"/>
      <w:lvlText w:val="（%1）"/>
      <w:lvlJc w:val="left"/>
      <w:rPr>
        <w:rFonts w:hint="default" w:ascii="宋体" w:hAnsi="宋体" w:eastAsia="宋体" w:cs="宋体"/>
        <w:sz w:val="18"/>
        <w:szCs w:val="18"/>
      </w:rPr>
    </w:lvl>
  </w:abstractNum>
  <w:abstractNum w:abstractNumId="12">
    <w:nsid w:val="B2524FE7"/>
    <w:multiLevelType w:val="singleLevel"/>
    <w:tmpl w:val="B2524FE7"/>
    <w:lvl w:ilvl="0" w:tentative="0">
      <w:start w:val="1"/>
      <w:numFmt w:val="decimal"/>
      <w:suff w:val="nothing"/>
      <w:lvlText w:val="（%1）"/>
      <w:lvlJc w:val="left"/>
      <w:rPr>
        <w:rFonts w:hint="default" w:ascii="宋体" w:hAnsi="宋体" w:eastAsia="宋体" w:cs="宋体"/>
        <w:sz w:val="18"/>
        <w:szCs w:val="18"/>
      </w:rPr>
    </w:lvl>
  </w:abstractNum>
  <w:abstractNum w:abstractNumId="13">
    <w:nsid w:val="B52B7740"/>
    <w:multiLevelType w:val="singleLevel"/>
    <w:tmpl w:val="B52B7740"/>
    <w:lvl w:ilvl="0" w:tentative="0">
      <w:start w:val="1"/>
      <w:numFmt w:val="decimal"/>
      <w:suff w:val="nothing"/>
      <w:lvlText w:val="（%1）"/>
      <w:lvlJc w:val="left"/>
      <w:rPr>
        <w:rFonts w:hint="default" w:ascii="宋体" w:hAnsi="宋体" w:eastAsia="宋体" w:cs="宋体"/>
        <w:sz w:val="18"/>
        <w:szCs w:val="18"/>
      </w:rPr>
    </w:lvl>
  </w:abstractNum>
  <w:abstractNum w:abstractNumId="14">
    <w:nsid w:val="C234F2B2"/>
    <w:multiLevelType w:val="singleLevel"/>
    <w:tmpl w:val="C234F2B2"/>
    <w:lvl w:ilvl="0" w:tentative="0">
      <w:start w:val="1"/>
      <w:numFmt w:val="decimal"/>
      <w:suff w:val="space"/>
      <w:lvlText w:val="[%1]"/>
      <w:lvlJc w:val="left"/>
    </w:lvl>
  </w:abstractNum>
  <w:abstractNum w:abstractNumId="15">
    <w:nsid w:val="CE01A5D6"/>
    <w:multiLevelType w:val="singleLevel"/>
    <w:tmpl w:val="CE01A5D6"/>
    <w:lvl w:ilvl="0" w:tentative="0">
      <w:start w:val="1"/>
      <w:numFmt w:val="decimal"/>
      <w:suff w:val="nothing"/>
      <w:lvlText w:val="（%1）"/>
      <w:lvlJc w:val="left"/>
      <w:rPr>
        <w:rFonts w:hint="default" w:ascii="宋体" w:hAnsi="宋体" w:eastAsia="宋体" w:cs="宋体"/>
        <w:sz w:val="18"/>
        <w:szCs w:val="18"/>
      </w:rPr>
    </w:lvl>
  </w:abstractNum>
  <w:abstractNum w:abstractNumId="16">
    <w:nsid w:val="D35F0898"/>
    <w:multiLevelType w:val="singleLevel"/>
    <w:tmpl w:val="D35F0898"/>
    <w:lvl w:ilvl="0" w:tentative="0">
      <w:start w:val="1"/>
      <w:numFmt w:val="decimal"/>
      <w:suff w:val="nothing"/>
      <w:lvlText w:val="（%1）"/>
      <w:lvlJc w:val="left"/>
      <w:rPr>
        <w:rFonts w:hint="default" w:ascii="宋体" w:hAnsi="宋体" w:eastAsia="宋体" w:cs="宋体"/>
        <w:sz w:val="18"/>
        <w:szCs w:val="18"/>
      </w:rPr>
    </w:lvl>
  </w:abstractNum>
  <w:abstractNum w:abstractNumId="17">
    <w:nsid w:val="D5FAB0C4"/>
    <w:multiLevelType w:val="singleLevel"/>
    <w:tmpl w:val="D5FAB0C4"/>
    <w:lvl w:ilvl="0" w:tentative="0">
      <w:start w:val="1"/>
      <w:numFmt w:val="decimal"/>
      <w:suff w:val="nothing"/>
      <w:lvlText w:val="（%1）"/>
      <w:lvlJc w:val="left"/>
      <w:rPr>
        <w:rFonts w:hint="default" w:ascii="宋体" w:hAnsi="宋体" w:eastAsia="宋体" w:cs="宋体"/>
        <w:sz w:val="18"/>
        <w:szCs w:val="18"/>
      </w:rPr>
    </w:lvl>
  </w:abstractNum>
  <w:abstractNum w:abstractNumId="18">
    <w:nsid w:val="D6CD8FD2"/>
    <w:multiLevelType w:val="singleLevel"/>
    <w:tmpl w:val="D6CD8FD2"/>
    <w:lvl w:ilvl="0" w:tentative="0">
      <w:start w:val="1"/>
      <w:numFmt w:val="decimal"/>
      <w:suff w:val="nothing"/>
      <w:lvlText w:val="（%1）"/>
      <w:lvlJc w:val="left"/>
      <w:rPr>
        <w:rFonts w:hint="default" w:ascii="宋体" w:hAnsi="宋体" w:eastAsia="宋体" w:cs="宋体"/>
        <w:sz w:val="18"/>
        <w:szCs w:val="18"/>
      </w:rPr>
    </w:lvl>
  </w:abstractNum>
  <w:abstractNum w:abstractNumId="19">
    <w:nsid w:val="DB2B0FDA"/>
    <w:multiLevelType w:val="singleLevel"/>
    <w:tmpl w:val="DB2B0FDA"/>
    <w:lvl w:ilvl="0" w:tentative="0">
      <w:start w:val="1"/>
      <w:numFmt w:val="decimal"/>
      <w:suff w:val="nothing"/>
      <w:lvlText w:val="（%1）"/>
      <w:lvlJc w:val="left"/>
      <w:rPr>
        <w:rFonts w:hint="default" w:ascii="宋体" w:hAnsi="宋体" w:eastAsia="宋体" w:cs="宋体"/>
        <w:sz w:val="18"/>
        <w:szCs w:val="18"/>
      </w:rPr>
    </w:lvl>
  </w:abstractNum>
  <w:abstractNum w:abstractNumId="20">
    <w:nsid w:val="DB708F51"/>
    <w:multiLevelType w:val="singleLevel"/>
    <w:tmpl w:val="DB708F51"/>
    <w:lvl w:ilvl="0" w:tentative="0">
      <w:start w:val="1"/>
      <w:numFmt w:val="decimal"/>
      <w:suff w:val="nothing"/>
      <w:lvlText w:val="（%1）"/>
      <w:lvlJc w:val="left"/>
      <w:rPr>
        <w:rFonts w:hint="default" w:ascii="宋体" w:hAnsi="宋体" w:eastAsia="宋体" w:cs="宋体"/>
        <w:sz w:val="18"/>
        <w:szCs w:val="18"/>
      </w:rPr>
    </w:lvl>
  </w:abstractNum>
  <w:abstractNum w:abstractNumId="21">
    <w:nsid w:val="E0A46F87"/>
    <w:multiLevelType w:val="singleLevel"/>
    <w:tmpl w:val="E0A46F87"/>
    <w:lvl w:ilvl="0" w:tentative="0">
      <w:start w:val="1"/>
      <w:numFmt w:val="decimal"/>
      <w:suff w:val="nothing"/>
      <w:lvlText w:val="（%1）"/>
      <w:lvlJc w:val="left"/>
      <w:rPr>
        <w:rFonts w:hint="default" w:ascii="宋体" w:hAnsi="宋体" w:eastAsia="宋体" w:cs="宋体"/>
        <w:sz w:val="18"/>
        <w:szCs w:val="18"/>
      </w:rPr>
    </w:lvl>
  </w:abstractNum>
  <w:abstractNum w:abstractNumId="22">
    <w:nsid w:val="E5AF2333"/>
    <w:multiLevelType w:val="singleLevel"/>
    <w:tmpl w:val="E5AF2333"/>
    <w:lvl w:ilvl="0" w:tentative="0">
      <w:start w:val="1"/>
      <w:numFmt w:val="decimal"/>
      <w:suff w:val="nothing"/>
      <w:lvlText w:val="（%1）"/>
      <w:lvlJc w:val="left"/>
      <w:rPr>
        <w:rFonts w:hint="default" w:ascii="宋体" w:hAnsi="宋体" w:eastAsia="宋体" w:cs="宋体"/>
        <w:sz w:val="18"/>
        <w:szCs w:val="18"/>
      </w:rPr>
    </w:lvl>
  </w:abstractNum>
  <w:abstractNum w:abstractNumId="23">
    <w:nsid w:val="E6C6283C"/>
    <w:multiLevelType w:val="singleLevel"/>
    <w:tmpl w:val="E6C6283C"/>
    <w:lvl w:ilvl="0" w:tentative="0">
      <w:start w:val="1"/>
      <w:numFmt w:val="decimal"/>
      <w:suff w:val="nothing"/>
      <w:lvlText w:val="（%1）"/>
      <w:lvlJc w:val="left"/>
      <w:rPr>
        <w:rFonts w:hint="default" w:ascii="宋体" w:hAnsi="宋体" w:eastAsia="宋体" w:cs="宋体"/>
        <w:sz w:val="18"/>
        <w:szCs w:val="18"/>
      </w:rPr>
    </w:lvl>
  </w:abstractNum>
  <w:abstractNum w:abstractNumId="24">
    <w:nsid w:val="F6905931"/>
    <w:multiLevelType w:val="singleLevel"/>
    <w:tmpl w:val="F6905931"/>
    <w:lvl w:ilvl="0" w:tentative="0">
      <w:start w:val="1"/>
      <w:numFmt w:val="decimal"/>
      <w:suff w:val="nothing"/>
      <w:lvlText w:val="（%1）"/>
      <w:lvlJc w:val="left"/>
      <w:rPr>
        <w:rFonts w:hint="default" w:ascii="宋体" w:hAnsi="宋体" w:eastAsia="宋体" w:cs="宋体"/>
        <w:sz w:val="18"/>
        <w:szCs w:val="18"/>
      </w:rPr>
    </w:lvl>
  </w:abstractNum>
  <w:abstractNum w:abstractNumId="25">
    <w:nsid w:val="FE65472B"/>
    <w:multiLevelType w:val="singleLevel"/>
    <w:tmpl w:val="FE65472B"/>
    <w:lvl w:ilvl="0" w:tentative="0">
      <w:start w:val="1"/>
      <w:numFmt w:val="decimal"/>
      <w:suff w:val="nothing"/>
      <w:lvlText w:val="（%1）"/>
      <w:lvlJc w:val="left"/>
      <w:rPr>
        <w:rFonts w:hint="default" w:ascii="宋体" w:hAnsi="宋体" w:eastAsia="宋体" w:cs="宋体"/>
        <w:sz w:val="18"/>
        <w:szCs w:val="18"/>
      </w:rPr>
    </w:lvl>
  </w:abstractNum>
  <w:abstractNum w:abstractNumId="26">
    <w:nsid w:val="FEA6C3C9"/>
    <w:multiLevelType w:val="singleLevel"/>
    <w:tmpl w:val="FEA6C3C9"/>
    <w:lvl w:ilvl="0" w:tentative="0">
      <w:start w:val="1"/>
      <w:numFmt w:val="decimal"/>
      <w:suff w:val="nothing"/>
      <w:lvlText w:val="（%1）"/>
      <w:lvlJc w:val="left"/>
      <w:rPr>
        <w:rFonts w:hint="default" w:ascii="宋体" w:hAnsi="宋体" w:eastAsia="宋体" w:cs="宋体"/>
        <w:sz w:val="18"/>
        <w:szCs w:val="18"/>
      </w:rPr>
    </w:lvl>
  </w:abstractNum>
  <w:abstractNum w:abstractNumId="27">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C1EE294"/>
    <w:multiLevelType w:val="singleLevel"/>
    <w:tmpl w:val="0C1EE294"/>
    <w:lvl w:ilvl="0" w:tentative="0">
      <w:start w:val="1"/>
      <w:numFmt w:val="decimal"/>
      <w:suff w:val="nothing"/>
      <w:lvlText w:val="（%1）"/>
      <w:lvlJc w:val="left"/>
      <w:rPr>
        <w:rFonts w:hint="default" w:ascii="宋体" w:hAnsi="宋体" w:eastAsia="宋体" w:cs="宋体"/>
        <w:sz w:val="18"/>
        <w:szCs w:val="18"/>
      </w:rPr>
    </w:lvl>
  </w:abstractNum>
  <w:abstractNum w:abstractNumId="34">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35">
    <w:nsid w:val="0F676998"/>
    <w:multiLevelType w:val="singleLevel"/>
    <w:tmpl w:val="0F676998"/>
    <w:lvl w:ilvl="0" w:tentative="0">
      <w:start w:val="1"/>
      <w:numFmt w:val="decimal"/>
      <w:suff w:val="nothing"/>
      <w:lvlText w:val="（%1）"/>
      <w:lvlJc w:val="left"/>
      <w:rPr>
        <w:rFonts w:hint="default" w:ascii="宋体" w:hAnsi="宋体" w:eastAsia="宋体" w:cs="宋体"/>
        <w:sz w:val="18"/>
        <w:szCs w:val="18"/>
      </w:rPr>
    </w:lvl>
  </w:abstractNum>
  <w:abstractNum w:abstractNumId="36">
    <w:nsid w:val="18139107"/>
    <w:multiLevelType w:val="singleLevel"/>
    <w:tmpl w:val="18139107"/>
    <w:lvl w:ilvl="0" w:tentative="0">
      <w:start w:val="1"/>
      <w:numFmt w:val="decimal"/>
      <w:suff w:val="nothing"/>
      <w:lvlText w:val="（%1）"/>
      <w:lvlJc w:val="left"/>
      <w:rPr>
        <w:rFonts w:hint="default" w:ascii="宋体" w:hAnsi="宋体" w:eastAsia="宋体" w:cs="宋体"/>
        <w:sz w:val="18"/>
        <w:szCs w:val="18"/>
      </w:rPr>
    </w:lvl>
  </w:abstractNum>
  <w:abstractNum w:abstractNumId="3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9">
    <w:nsid w:val="1DBF583A"/>
    <w:multiLevelType w:val="multilevel"/>
    <w:tmpl w:val="1DBF583A"/>
    <w:lvl w:ilvl="0" w:tentative="0">
      <w:start w:val="1"/>
      <w:numFmt w:val="decimal"/>
      <w:pStyle w:val="234"/>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41">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141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23E231CA"/>
    <w:multiLevelType w:val="singleLevel"/>
    <w:tmpl w:val="23E231CA"/>
    <w:lvl w:ilvl="0" w:tentative="0">
      <w:start w:val="1"/>
      <w:numFmt w:val="decimal"/>
      <w:suff w:val="nothing"/>
      <w:lvlText w:val="（%1）"/>
      <w:lvlJc w:val="left"/>
      <w:rPr>
        <w:rFonts w:hint="default" w:ascii="宋体" w:hAnsi="宋体" w:eastAsia="宋体" w:cs="宋体"/>
        <w:sz w:val="18"/>
        <w:szCs w:val="18"/>
      </w:rPr>
    </w:lvl>
  </w:abstractNum>
  <w:abstractNum w:abstractNumId="43">
    <w:nsid w:val="25765334"/>
    <w:multiLevelType w:val="singleLevel"/>
    <w:tmpl w:val="25765334"/>
    <w:lvl w:ilvl="0" w:tentative="0">
      <w:start w:val="1"/>
      <w:numFmt w:val="decimal"/>
      <w:suff w:val="nothing"/>
      <w:lvlText w:val="（%1）"/>
      <w:lvlJc w:val="left"/>
      <w:rPr>
        <w:rFonts w:hint="default" w:ascii="宋体" w:hAnsi="宋体" w:eastAsia="宋体" w:cs="宋体"/>
        <w:sz w:val="18"/>
        <w:szCs w:val="18"/>
      </w:rPr>
    </w:lvl>
  </w:abstractNum>
  <w:abstractNum w:abstractNumId="44">
    <w:nsid w:val="26B72587"/>
    <w:multiLevelType w:val="singleLevel"/>
    <w:tmpl w:val="26B72587"/>
    <w:lvl w:ilvl="0" w:tentative="0">
      <w:start w:val="1"/>
      <w:numFmt w:val="decimal"/>
      <w:suff w:val="nothing"/>
      <w:lvlText w:val="（%1）"/>
      <w:lvlJc w:val="left"/>
      <w:rPr>
        <w:rFonts w:hint="default" w:ascii="宋体" w:hAnsi="宋体" w:eastAsia="宋体" w:cs="宋体"/>
        <w:sz w:val="18"/>
        <w:szCs w:val="18"/>
      </w:rPr>
    </w:lvl>
  </w:abstractNum>
  <w:abstractNum w:abstractNumId="45">
    <w:nsid w:val="28CF2B5C"/>
    <w:multiLevelType w:val="singleLevel"/>
    <w:tmpl w:val="28CF2B5C"/>
    <w:lvl w:ilvl="0" w:tentative="0">
      <w:start w:val="1"/>
      <w:numFmt w:val="decimal"/>
      <w:suff w:val="nothing"/>
      <w:lvlText w:val="（%1）"/>
      <w:lvlJc w:val="left"/>
      <w:rPr>
        <w:rFonts w:hint="default" w:ascii="宋体" w:hAnsi="宋体" w:eastAsia="宋体" w:cs="宋体"/>
        <w:sz w:val="18"/>
        <w:szCs w:val="18"/>
      </w:rPr>
    </w:lvl>
  </w:abstractNum>
  <w:abstractNum w:abstractNumId="46">
    <w:nsid w:val="2C5917C3"/>
    <w:multiLevelType w:val="multilevel"/>
    <w:tmpl w:val="2C5917C3"/>
    <w:lvl w:ilvl="0" w:tentative="0">
      <w:start w:val="1"/>
      <w:numFmt w:val="none"/>
      <w:pStyle w:val="2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7">
    <w:nsid w:val="30EDADF1"/>
    <w:multiLevelType w:val="singleLevel"/>
    <w:tmpl w:val="30EDADF1"/>
    <w:lvl w:ilvl="0" w:tentative="0">
      <w:start w:val="1"/>
      <w:numFmt w:val="decimal"/>
      <w:suff w:val="nothing"/>
      <w:lvlText w:val="（%1）"/>
      <w:lvlJc w:val="left"/>
      <w:rPr>
        <w:rFonts w:hint="default" w:ascii="宋体" w:hAnsi="宋体" w:eastAsia="宋体" w:cs="宋体"/>
        <w:sz w:val="18"/>
        <w:szCs w:val="18"/>
      </w:rPr>
    </w:lvl>
  </w:abstractNum>
  <w:abstractNum w:abstractNumId="48">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9">
    <w:nsid w:val="35EDAD61"/>
    <w:multiLevelType w:val="singleLevel"/>
    <w:tmpl w:val="35EDAD61"/>
    <w:lvl w:ilvl="0" w:tentative="0">
      <w:start w:val="1"/>
      <w:numFmt w:val="decimal"/>
      <w:suff w:val="nothing"/>
      <w:lvlText w:val="（%1）"/>
      <w:lvlJc w:val="left"/>
      <w:rPr>
        <w:rFonts w:hint="default" w:ascii="宋体" w:hAnsi="宋体" w:eastAsia="宋体" w:cs="宋体"/>
        <w:sz w:val="18"/>
        <w:szCs w:val="18"/>
      </w:rPr>
    </w:lvl>
  </w:abstractNum>
  <w:abstractNum w:abstractNumId="50">
    <w:nsid w:val="39FB2E25"/>
    <w:multiLevelType w:val="singleLevel"/>
    <w:tmpl w:val="39FB2E25"/>
    <w:lvl w:ilvl="0" w:tentative="0">
      <w:start w:val="1"/>
      <w:numFmt w:val="decimal"/>
      <w:suff w:val="nothing"/>
      <w:lvlText w:val="（%1）"/>
      <w:lvlJc w:val="left"/>
      <w:rPr>
        <w:rFonts w:hint="default" w:ascii="宋体" w:hAnsi="宋体" w:eastAsia="宋体" w:cs="宋体"/>
        <w:sz w:val="18"/>
        <w:szCs w:val="18"/>
      </w:rPr>
    </w:lvl>
  </w:abstractNum>
  <w:abstractNum w:abstractNumId="51">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3118"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4">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6">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7">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5B6430D5"/>
    <w:multiLevelType w:val="singleLevel"/>
    <w:tmpl w:val="5B6430D5"/>
    <w:lvl w:ilvl="0" w:tentative="0">
      <w:start w:val="1"/>
      <w:numFmt w:val="decimal"/>
      <w:suff w:val="nothing"/>
      <w:lvlText w:val="（%1）"/>
      <w:lvlJc w:val="left"/>
      <w:rPr>
        <w:rFonts w:hint="default" w:ascii="宋体" w:hAnsi="宋体" w:eastAsia="宋体" w:cs="宋体"/>
        <w:sz w:val="18"/>
        <w:szCs w:val="18"/>
      </w:rPr>
    </w:lvl>
  </w:abstractNum>
  <w:abstractNum w:abstractNumId="60">
    <w:nsid w:val="62970E5D"/>
    <w:multiLevelType w:val="singleLevel"/>
    <w:tmpl w:val="62970E5D"/>
    <w:lvl w:ilvl="0" w:tentative="0">
      <w:start w:val="1"/>
      <w:numFmt w:val="decimal"/>
      <w:suff w:val="nothing"/>
      <w:lvlText w:val="（%1）"/>
      <w:lvlJc w:val="left"/>
      <w:rPr>
        <w:rFonts w:hint="default" w:ascii="宋体" w:hAnsi="宋体" w:eastAsia="宋体" w:cs="宋体"/>
        <w:sz w:val="18"/>
        <w:szCs w:val="18"/>
      </w:rPr>
    </w:lvl>
  </w:abstractNum>
  <w:abstractNum w:abstractNumId="61">
    <w:nsid w:val="634F0D65"/>
    <w:multiLevelType w:val="singleLevel"/>
    <w:tmpl w:val="634F0D65"/>
    <w:lvl w:ilvl="0" w:tentative="0">
      <w:start w:val="1"/>
      <w:numFmt w:val="decimal"/>
      <w:suff w:val="nothing"/>
      <w:lvlText w:val="（%1）"/>
      <w:lvlJc w:val="left"/>
      <w:rPr>
        <w:rFonts w:hint="default" w:ascii="宋体" w:hAnsi="宋体" w:eastAsia="宋体" w:cs="宋体"/>
        <w:sz w:val="18"/>
        <w:szCs w:val="18"/>
      </w:rPr>
    </w:lvl>
  </w:abstractNum>
  <w:abstractNum w:abstractNumId="6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63">
    <w:nsid w:val="646260FA"/>
    <w:multiLevelType w:val="multilevel"/>
    <w:tmpl w:val="646260FA"/>
    <w:lvl w:ilvl="0" w:tentative="0">
      <w:start w:val="1"/>
      <w:numFmt w:val="decimal"/>
      <w:pStyle w:val="23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6">
    <w:nsid w:val="68983F2C"/>
    <w:multiLevelType w:val="singleLevel"/>
    <w:tmpl w:val="68983F2C"/>
    <w:lvl w:ilvl="0" w:tentative="0">
      <w:start w:val="1"/>
      <w:numFmt w:val="decimal"/>
      <w:suff w:val="nothing"/>
      <w:lvlText w:val="（%1）"/>
      <w:lvlJc w:val="left"/>
      <w:rPr>
        <w:rFonts w:hint="default" w:ascii="宋体" w:hAnsi="宋体" w:eastAsia="宋体" w:cs="宋体"/>
        <w:sz w:val="18"/>
        <w:szCs w:val="18"/>
      </w:rPr>
    </w:lvl>
  </w:abstractNum>
  <w:abstractNum w:abstractNumId="67">
    <w:nsid w:val="6949F5B7"/>
    <w:multiLevelType w:val="singleLevel"/>
    <w:tmpl w:val="6949F5B7"/>
    <w:lvl w:ilvl="0" w:tentative="0">
      <w:start w:val="1"/>
      <w:numFmt w:val="decimal"/>
      <w:suff w:val="nothing"/>
      <w:lvlText w:val="（%1）"/>
      <w:lvlJc w:val="left"/>
      <w:rPr>
        <w:rFonts w:hint="default" w:ascii="宋体" w:hAnsi="宋体" w:eastAsia="宋体" w:cs="宋体"/>
        <w:sz w:val="18"/>
        <w:szCs w:val="18"/>
      </w:rPr>
    </w:lvl>
  </w:abstractNum>
  <w:abstractNum w:abstractNumId="6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9">
    <w:nsid w:val="6B59CF93"/>
    <w:multiLevelType w:val="singleLevel"/>
    <w:tmpl w:val="6B59CF93"/>
    <w:lvl w:ilvl="0" w:tentative="0">
      <w:start w:val="1"/>
      <w:numFmt w:val="decimal"/>
      <w:suff w:val="nothing"/>
      <w:lvlText w:val="（%1）"/>
      <w:lvlJc w:val="left"/>
      <w:rPr>
        <w:rFonts w:hint="default" w:ascii="宋体" w:hAnsi="宋体" w:eastAsia="宋体" w:cs="宋体"/>
        <w:sz w:val="18"/>
        <w:szCs w:val="18"/>
      </w:rPr>
    </w:lvl>
  </w:abstractNum>
  <w:abstractNum w:abstractNumId="7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75">
    <w:nsid w:val="721D31C6"/>
    <w:multiLevelType w:val="singleLevel"/>
    <w:tmpl w:val="721D31C6"/>
    <w:lvl w:ilvl="0" w:tentative="0">
      <w:start w:val="1"/>
      <w:numFmt w:val="decimal"/>
      <w:suff w:val="nothing"/>
      <w:lvlText w:val="（%1）"/>
      <w:lvlJc w:val="left"/>
      <w:rPr>
        <w:rFonts w:hint="default" w:ascii="宋体" w:hAnsi="宋体" w:eastAsia="宋体" w:cs="宋体"/>
        <w:sz w:val="18"/>
        <w:szCs w:val="18"/>
      </w:rPr>
    </w:lvl>
  </w:abstractNum>
  <w:abstractNum w:abstractNumId="76">
    <w:nsid w:val="739CCA94"/>
    <w:multiLevelType w:val="singleLevel"/>
    <w:tmpl w:val="739CCA94"/>
    <w:lvl w:ilvl="0" w:tentative="0">
      <w:start w:val="1"/>
      <w:numFmt w:val="decimal"/>
      <w:suff w:val="nothing"/>
      <w:lvlText w:val="（%1）"/>
      <w:lvlJc w:val="left"/>
      <w:rPr>
        <w:rFonts w:hint="default" w:ascii="宋体" w:hAnsi="宋体" w:eastAsia="宋体" w:cs="宋体"/>
        <w:sz w:val="18"/>
        <w:szCs w:val="18"/>
      </w:rPr>
    </w:lvl>
  </w:abstractNum>
  <w:abstractNum w:abstractNumId="77">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7B699C86"/>
    <w:multiLevelType w:val="singleLevel"/>
    <w:tmpl w:val="7B699C86"/>
    <w:lvl w:ilvl="0" w:tentative="0">
      <w:start w:val="1"/>
      <w:numFmt w:val="decimal"/>
      <w:suff w:val="nothing"/>
      <w:lvlText w:val="（%1）"/>
      <w:lvlJc w:val="left"/>
      <w:rPr>
        <w:rFonts w:hint="default" w:ascii="宋体" w:hAnsi="宋体" w:eastAsia="宋体" w:cs="宋体"/>
        <w:sz w:val="18"/>
        <w:szCs w:val="18"/>
      </w:rPr>
    </w:lvl>
  </w:abstractNum>
  <w:abstractNum w:abstractNumId="79">
    <w:nsid w:val="7C627735"/>
    <w:multiLevelType w:val="singleLevel"/>
    <w:tmpl w:val="7C627735"/>
    <w:lvl w:ilvl="0" w:tentative="0">
      <w:start w:val="1"/>
      <w:numFmt w:val="decimal"/>
      <w:suff w:val="nothing"/>
      <w:lvlText w:val="（%1）"/>
      <w:lvlJc w:val="left"/>
      <w:rPr>
        <w:rFonts w:hint="default" w:ascii="宋体" w:hAnsi="宋体" w:eastAsia="宋体" w:cs="宋体"/>
        <w:sz w:val="18"/>
        <w:szCs w:val="18"/>
      </w:rPr>
    </w:lvl>
  </w:abstractNum>
  <w:num w:numId="1">
    <w:abstractNumId w:val="27"/>
  </w:num>
  <w:num w:numId="2">
    <w:abstractNumId w:val="72"/>
  </w:num>
  <w:num w:numId="3">
    <w:abstractNumId w:val="32"/>
  </w:num>
  <w:num w:numId="4">
    <w:abstractNumId w:val="65"/>
  </w:num>
  <w:num w:numId="5">
    <w:abstractNumId w:val="57"/>
  </w:num>
  <w:num w:numId="6">
    <w:abstractNumId w:val="52"/>
  </w:num>
  <w:num w:numId="7">
    <w:abstractNumId w:val="38"/>
  </w:num>
  <w:num w:numId="8">
    <w:abstractNumId w:val="30"/>
  </w:num>
  <w:num w:numId="9">
    <w:abstractNumId w:val="40"/>
  </w:num>
  <w:num w:numId="10">
    <w:abstractNumId w:val="55"/>
  </w:num>
  <w:num w:numId="11">
    <w:abstractNumId w:val="70"/>
  </w:num>
  <w:num w:numId="12">
    <w:abstractNumId w:val="48"/>
  </w:num>
  <w:num w:numId="13">
    <w:abstractNumId w:val="51"/>
  </w:num>
  <w:num w:numId="14">
    <w:abstractNumId w:val="37"/>
  </w:num>
  <w:num w:numId="15">
    <w:abstractNumId w:val="58"/>
  </w:num>
  <w:num w:numId="16">
    <w:abstractNumId w:val="56"/>
  </w:num>
  <w:num w:numId="17">
    <w:abstractNumId w:val="74"/>
  </w:num>
  <w:num w:numId="18">
    <w:abstractNumId w:val="54"/>
  </w:num>
  <w:num w:numId="19">
    <w:abstractNumId w:val="28"/>
  </w:num>
  <w:num w:numId="20">
    <w:abstractNumId w:val="77"/>
  </w:num>
  <w:num w:numId="21">
    <w:abstractNumId w:val="62"/>
  </w:num>
  <w:num w:numId="22">
    <w:abstractNumId w:val="34"/>
  </w:num>
  <w:num w:numId="23">
    <w:abstractNumId w:val="46"/>
  </w:num>
  <w:num w:numId="24">
    <w:abstractNumId w:val="71"/>
  </w:num>
  <w:num w:numId="25">
    <w:abstractNumId w:val="73"/>
  </w:num>
  <w:num w:numId="26">
    <w:abstractNumId w:val="29"/>
  </w:num>
  <w:num w:numId="27">
    <w:abstractNumId w:val="31"/>
  </w:num>
  <w:num w:numId="28">
    <w:abstractNumId w:val="53"/>
  </w:num>
  <w:num w:numId="29">
    <w:abstractNumId w:val="68"/>
  </w:num>
  <w:num w:numId="30">
    <w:abstractNumId w:val="64"/>
  </w:num>
  <w:num w:numId="31">
    <w:abstractNumId w:val="41"/>
  </w:num>
  <w:num w:numId="32">
    <w:abstractNumId w:val="39"/>
  </w:num>
  <w:num w:numId="33">
    <w:abstractNumId w:val="63"/>
  </w:num>
  <w:num w:numId="34">
    <w:abstractNumId w:val="3"/>
  </w:num>
  <w:num w:numId="35">
    <w:abstractNumId w:val="26"/>
  </w:num>
  <w:num w:numId="36">
    <w:abstractNumId w:val="13"/>
  </w:num>
  <w:num w:numId="37">
    <w:abstractNumId w:val="4"/>
  </w:num>
  <w:num w:numId="38">
    <w:abstractNumId w:val="18"/>
  </w:num>
  <w:num w:numId="39">
    <w:abstractNumId w:val="76"/>
  </w:num>
  <w:num w:numId="40">
    <w:abstractNumId w:val="78"/>
  </w:num>
  <w:num w:numId="41">
    <w:abstractNumId w:val="33"/>
  </w:num>
  <w:num w:numId="42">
    <w:abstractNumId w:val="5"/>
  </w:num>
  <w:num w:numId="43">
    <w:abstractNumId w:val="19"/>
  </w:num>
  <w:num w:numId="44">
    <w:abstractNumId w:val="45"/>
  </w:num>
  <w:num w:numId="45">
    <w:abstractNumId w:val="79"/>
  </w:num>
  <w:num w:numId="46">
    <w:abstractNumId w:val="6"/>
  </w:num>
  <w:num w:numId="47">
    <w:abstractNumId w:val="20"/>
  </w:num>
  <w:num w:numId="48">
    <w:abstractNumId w:val="67"/>
  </w:num>
  <w:num w:numId="49">
    <w:abstractNumId w:val="11"/>
  </w:num>
  <w:num w:numId="50">
    <w:abstractNumId w:val="15"/>
  </w:num>
  <w:num w:numId="51">
    <w:abstractNumId w:val="43"/>
  </w:num>
  <w:num w:numId="52">
    <w:abstractNumId w:val="8"/>
  </w:num>
  <w:num w:numId="53">
    <w:abstractNumId w:val="69"/>
  </w:num>
  <w:num w:numId="54">
    <w:abstractNumId w:val="49"/>
  </w:num>
  <w:num w:numId="55">
    <w:abstractNumId w:val="10"/>
  </w:num>
  <w:num w:numId="56">
    <w:abstractNumId w:val="25"/>
  </w:num>
  <w:num w:numId="57">
    <w:abstractNumId w:val="61"/>
  </w:num>
  <w:num w:numId="58">
    <w:abstractNumId w:val="59"/>
  </w:num>
  <w:num w:numId="59">
    <w:abstractNumId w:val="2"/>
  </w:num>
  <w:num w:numId="60">
    <w:abstractNumId w:val="47"/>
  </w:num>
  <w:num w:numId="61">
    <w:abstractNumId w:val="44"/>
  </w:num>
  <w:num w:numId="62">
    <w:abstractNumId w:val="24"/>
  </w:num>
  <w:num w:numId="63">
    <w:abstractNumId w:val="7"/>
  </w:num>
  <w:num w:numId="64">
    <w:abstractNumId w:val="1"/>
  </w:num>
  <w:num w:numId="65">
    <w:abstractNumId w:val="17"/>
  </w:num>
  <w:num w:numId="66">
    <w:abstractNumId w:val="22"/>
  </w:num>
  <w:num w:numId="67">
    <w:abstractNumId w:val="23"/>
  </w:num>
  <w:num w:numId="68">
    <w:abstractNumId w:val="35"/>
  </w:num>
  <w:num w:numId="69">
    <w:abstractNumId w:val="12"/>
  </w:num>
  <w:num w:numId="70">
    <w:abstractNumId w:val="16"/>
  </w:num>
  <w:num w:numId="71">
    <w:abstractNumId w:val="42"/>
  </w:num>
  <w:num w:numId="72">
    <w:abstractNumId w:val="21"/>
  </w:num>
  <w:num w:numId="73">
    <w:abstractNumId w:val="60"/>
  </w:num>
  <w:num w:numId="74">
    <w:abstractNumId w:val="9"/>
  </w:num>
  <w:num w:numId="75">
    <w:abstractNumId w:val="36"/>
  </w:num>
  <w:num w:numId="76">
    <w:abstractNumId w:val="0"/>
  </w:num>
  <w:num w:numId="77">
    <w:abstractNumId w:val="50"/>
  </w:num>
  <w:num w:numId="78">
    <w:abstractNumId w:val="75"/>
  </w:num>
  <w:num w:numId="79">
    <w:abstractNumId w:val="66"/>
  </w:num>
  <w:num w:numId="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NDlmMTA5YzQ4ZGQzYzMzZmNlM2I4NzNiNGM3NzEifQ=="/>
    <w:docVar w:name="KSO_WPS_MARK_KEY" w:val="7994a822-ea9c-4f8a-8efc-f3ffe89f737a"/>
  </w:docVars>
  <w:rsids>
    <w:rsidRoot w:val="007E3B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221"/>
    <w:rsid w:val="0002702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83D"/>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13A"/>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AE2"/>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9DC"/>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3E"/>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B9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4D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6A0"/>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E18"/>
    <w:rsid w:val="003E660F"/>
    <w:rsid w:val="003F0549"/>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74"/>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65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CD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026"/>
    <w:rsid w:val="00755402"/>
    <w:rsid w:val="00756B26"/>
    <w:rsid w:val="00756EDF"/>
    <w:rsid w:val="007600E3"/>
    <w:rsid w:val="00765C43"/>
    <w:rsid w:val="00765EFB"/>
    <w:rsid w:val="007671CA"/>
    <w:rsid w:val="007674D8"/>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BA1"/>
    <w:rsid w:val="007E4A8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FBA"/>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4B9"/>
    <w:rsid w:val="00883F93"/>
    <w:rsid w:val="00884C4F"/>
    <w:rsid w:val="00884DB3"/>
    <w:rsid w:val="00885A9D"/>
    <w:rsid w:val="008864F6"/>
    <w:rsid w:val="0088760A"/>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91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AA5"/>
    <w:rsid w:val="009C27F1"/>
    <w:rsid w:val="009C3152"/>
    <w:rsid w:val="009C3257"/>
    <w:rsid w:val="009C4CFA"/>
    <w:rsid w:val="009C5070"/>
    <w:rsid w:val="009C7F11"/>
    <w:rsid w:val="009D112C"/>
    <w:rsid w:val="009D1385"/>
    <w:rsid w:val="009D47FA"/>
    <w:rsid w:val="009D4C5B"/>
    <w:rsid w:val="009D50D2"/>
    <w:rsid w:val="009D6BCA"/>
    <w:rsid w:val="009E0F62"/>
    <w:rsid w:val="009E4A58"/>
    <w:rsid w:val="009E5A2D"/>
    <w:rsid w:val="009E5AB2"/>
    <w:rsid w:val="009E6219"/>
    <w:rsid w:val="009F03B3"/>
    <w:rsid w:val="00A00217"/>
    <w:rsid w:val="00A0096C"/>
    <w:rsid w:val="00A01757"/>
    <w:rsid w:val="00A028C0"/>
    <w:rsid w:val="00A02BAE"/>
    <w:rsid w:val="00A03DE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5E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DC6"/>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AD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7ED"/>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47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C4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AB0"/>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A6A"/>
    <w:rsid w:val="00E44A83"/>
    <w:rsid w:val="00E47EE1"/>
    <w:rsid w:val="00E502C1"/>
    <w:rsid w:val="00E502DD"/>
    <w:rsid w:val="00E50D3A"/>
    <w:rsid w:val="00E51387"/>
    <w:rsid w:val="00E51E68"/>
    <w:rsid w:val="00E52EFD"/>
    <w:rsid w:val="00E5403C"/>
    <w:rsid w:val="00E5408A"/>
    <w:rsid w:val="00E547CA"/>
    <w:rsid w:val="00E56800"/>
    <w:rsid w:val="00E57735"/>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0A3E"/>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68A"/>
    <w:rsid w:val="00EE0350"/>
    <w:rsid w:val="00EE0719"/>
    <w:rsid w:val="00EE0E80"/>
    <w:rsid w:val="00EE2E8D"/>
    <w:rsid w:val="00EE613F"/>
    <w:rsid w:val="00EE7295"/>
    <w:rsid w:val="00EE7869"/>
    <w:rsid w:val="00EF054A"/>
    <w:rsid w:val="00EF0B51"/>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47A1A"/>
    <w:rsid w:val="028C75FE"/>
    <w:rsid w:val="0315789B"/>
    <w:rsid w:val="031C07A5"/>
    <w:rsid w:val="034272D4"/>
    <w:rsid w:val="049327EB"/>
    <w:rsid w:val="04A32661"/>
    <w:rsid w:val="0538375B"/>
    <w:rsid w:val="06201FBF"/>
    <w:rsid w:val="06526B13"/>
    <w:rsid w:val="069A44EC"/>
    <w:rsid w:val="06C959DA"/>
    <w:rsid w:val="089626C0"/>
    <w:rsid w:val="09F83542"/>
    <w:rsid w:val="0A1D09A0"/>
    <w:rsid w:val="0BC553C3"/>
    <w:rsid w:val="0C3672E3"/>
    <w:rsid w:val="0CC97041"/>
    <w:rsid w:val="0E941B37"/>
    <w:rsid w:val="0FA253C5"/>
    <w:rsid w:val="113867C4"/>
    <w:rsid w:val="123E7BC3"/>
    <w:rsid w:val="1284224A"/>
    <w:rsid w:val="13EE59D6"/>
    <w:rsid w:val="14F52940"/>
    <w:rsid w:val="154D47EE"/>
    <w:rsid w:val="15CF7394"/>
    <w:rsid w:val="195F4BCD"/>
    <w:rsid w:val="19BD4960"/>
    <w:rsid w:val="1B006D57"/>
    <w:rsid w:val="1BFA415D"/>
    <w:rsid w:val="1E766B63"/>
    <w:rsid w:val="1F1373A8"/>
    <w:rsid w:val="1F4D1E9A"/>
    <w:rsid w:val="1FE616AD"/>
    <w:rsid w:val="225C4160"/>
    <w:rsid w:val="226759CE"/>
    <w:rsid w:val="22734C92"/>
    <w:rsid w:val="227F0B9E"/>
    <w:rsid w:val="22F924BD"/>
    <w:rsid w:val="24DB427C"/>
    <w:rsid w:val="250960C3"/>
    <w:rsid w:val="250B4A2D"/>
    <w:rsid w:val="26EB3E67"/>
    <w:rsid w:val="273B32E9"/>
    <w:rsid w:val="287C5741"/>
    <w:rsid w:val="2968238B"/>
    <w:rsid w:val="2B7B03C7"/>
    <w:rsid w:val="2CDD45FF"/>
    <w:rsid w:val="3260465F"/>
    <w:rsid w:val="337A03C0"/>
    <w:rsid w:val="356D64EA"/>
    <w:rsid w:val="3583483E"/>
    <w:rsid w:val="3598389E"/>
    <w:rsid w:val="359D2010"/>
    <w:rsid w:val="367D24A6"/>
    <w:rsid w:val="36D861B6"/>
    <w:rsid w:val="36EC3A0F"/>
    <w:rsid w:val="3AF66627"/>
    <w:rsid w:val="3B1552E9"/>
    <w:rsid w:val="3B2C45E6"/>
    <w:rsid w:val="3B6546F3"/>
    <w:rsid w:val="3CD13DD3"/>
    <w:rsid w:val="3DCB43A9"/>
    <w:rsid w:val="3F73404D"/>
    <w:rsid w:val="3F95197D"/>
    <w:rsid w:val="41C20357"/>
    <w:rsid w:val="42073DF3"/>
    <w:rsid w:val="43D01E91"/>
    <w:rsid w:val="444906F3"/>
    <w:rsid w:val="44D76D95"/>
    <w:rsid w:val="457B0D80"/>
    <w:rsid w:val="459262C0"/>
    <w:rsid w:val="46642B43"/>
    <w:rsid w:val="46F04DCB"/>
    <w:rsid w:val="47D32BA4"/>
    <w:rsid w:val="48CA1DCC"/>
    <w:rsid w:val="4C122D88"/>
    <w:rsid w:val="4D176BA6"/>
    <w:rsid w:val="4DC86B2C"/>
    <w:rsid w:val="4DE93CBE"/>
    <w:rsid w:val="4E2C6E0F"/>
    <w:rsid w:val="4EED3BAC"/>
    <w:rsid w:val="4EEF27F6"/>
    <w:rsid w:val="4F67286E"/>
    <w:rsid w:val="519F16FD"/>
    <w:rsid w:val="52007403"/>
    <w:rsid w:val="535317F0"/>
    <w:rsid w:val="53C7430D"/>
    <w:rsid w:val="55D95D7F"/>
    <w:rsid w:val="577F4A73"/>
    <w:rsid w:val="578C170B"/>
    <w:rsid w:val="57975059"/>
    <w:rsid w:val="57A332A7"/>
    <w:rsid w:val="596358C7"/>
    <w:rsid w:val="597A60C1"/>
    <w:rsid w:val="59A7411C"/>
    <w:rsid w:val="5BB701E0"/>
    <w:rsid w:val="5BE865EB"/>
    <w:rsid w:val="5CFA74D6"/>
    <w:rsid w:val="5CFC3059"/>
    <w:rsid w:val="5E7E3420"/>
    <w:rsid w:val="5E940365"/>
    <w:rsid w:val="61AF20B3"/>
    <w:rsid w:val="62105439"/>
    <w:rsid w:val="63A159FD"/>
    <w:rsid w:val="64747BA9"/>
    <w:rsid w:val="6516154D"/>
    <w:rsid w:val="65C37EAD"/>
    <w:rsid w:val="66033DDD"/>
    <w:rsid w:val="66495726"/>
    <w:rsid w:val="67924092"/>
    <w:rsid w:val="686C281B"/>
    <w:rsid w:val="68DF3E54"/>
    <w:rsid w:val="69367D93"/>
    <w:rsid w:val="6AED061F"/>
    <w:rsid w:val="6DA240C6"/>
    <w:rsid w:val="6E8C40E8"/>
    <w:rsid w:val="6F7A10D0"/>
    <w:rsid w:val="6FD75314"/>
    <w:rsid w:val="7067014C"/>
    <w:rsid w:val="715B32BC"/>
    <w:rsid w:val="71970440"/>
    <w:rsid w:val="72784AB3"/>
    <w:rsid w:val="732F343F"/>
    <w:rsid w:val="7434641A"/>
    <w:rsid w:val="74AA3495"/>
    <w:rsid w:val="76275C90"/>
    <w:rsid w:val="780366A8"/>
    <w:rsid w:val="7950680D"/>
    <w:rsid w:val="7BBF481B"/>
    <w:rsid w:val="7C332852"/>
    <w:rsid w:val="7E7657D6"/>
    <w:rsid w:val="7EB2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qFormat/>
    <w:uiPriority w:val="99"/>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Autospacing="1" w:afterAutospacing="1"/>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qFormat/>
    <w:uiPriority w:val="0"/>
    <w:rPr>
      <w:rFonts w:ascii="Arial" w:hAnsi="Arial" w:eastAsia="黑体"/>
      <w:b/>
      <w:bCs/>
      <w:kern w:val="2"/>
      <w:sz w:val="32"/>
      <w:szCs w:val="32"/>
    </w:rPr>
  </w:style>
  <w:style w:type="character" w:customStyle="1" w:styleId="37">
    <w:name w:val="标题 3 字符"/>
    <w:link w:val="5"/>
    <w:qFormat/>
    <w:uiPriority w:val="0"/>
    <w:rPr>
      <w:b/>
      <w:bCs/>
      <w:kern w:val="2"/>
      <w:sz w:val="32"/>
      <w:szCs w:val="32"/>
    </w:rPr>
  </w:style>
  <w:style w:type="character" w:customStyle="1" w:styleId="38">
    <w:name w:val="标题 4 字符"/>
    <w:link w:val="6"/>
    <w:qFormat/>
    <w:uiPriority w:val="0"/>
    <w:rPr>
      <w:rFonts w:ascii="Arial" w:hAnsi="Arial" w:eastAsia="黑体"/>
      <w:b/>
      <w:bCs/>
      <w:kern w:val="2"/>
      <w:sz w:val="28"/>
      <w:szCs w:val="28"/>
    </w:rPr>
  </w:style>
  <w:style w:type="character" w:customStyle="1" w:styleId="39">
    <w:name w:val="标题 5 字符"/>
    <w:link w:val="7"/>
    <w:qFormat/>
    <w:uiPriority w:val="0"/>
    <w:rPr>
      <w:b/>
      <w:bCs/>
      <w:kern w:val="2"/>
      <w:sz w:val="28"/>
      <w:szCs w:val="28"/>
    </w:rPr>
  </w:style>
  <w:style w:type="character" w:customStyle="1" w:styleId="40">
    <w:name w:val="标题 6 字符"/>
    <w:link w:val="8"/>
    <w:qFormat/>
    <w:uiPriority w:val="0"/>
    <w:rPr>
      <w:rFonts w:ascii="Arial" w:hAnsi="Arial" w:eastAsia="黑体"/>
      <w:b/>
      <w:bCs/>
      <w:kern w:val="2"/>
      <w:sz w:val="24"/>
      <w:szCs w:val="24"/>
    </w:rPr>
  </w:style>
  <w:style w:type="character" w:customStyle="1" w:styleId="41">
    <w:name w:val="标题 7 字符"/>
    <w:link w:val="9"/>
    <w:qFormat/>
    <w:uiPriority w:val="0"/>
    <w:rPr>
      <w:b/>
      <w:bCs/>
      <w:kern w:val="2"/>
      <w:sz w:val="24"/>
      <w:szCs w:val="24"/>
    </w:rPr>
  </w:style>
  <w:style w:type="character" w:customStyle="1" w:styleId="42">
    <w:name w:val="标题 8 字符"/>
    <w:link w:val="10"/>
    <w:qFormat/>
    <w:uiPriority w:val="0"/>
    <w:rPr>
      <w:rFonts w:ascii="Arial" w:hAnsi="Arial" w:eastAsia="黑体"/>
      <w:kern w:val="2"/>
      <w:sz w:val="24"/>
      <w:szCs w:val="24"/>
    </w:rPr>
  </w:style>
  <w:style w:type="character" w:customStyle="1" w:styleId="43">
    <w:name w:val="标题 9 字符"/>
    <w:link w:val="11"/>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99"/>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2"/>
    <w:qFormat/>
    <w:uiPriority w:val="99"/>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1"/>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2"/>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3"/>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99"/>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3"/>
      </w:numPr>
      <w:ind w:firstLine="0" w:firstLineChars="0"/>
    </w:pPr>
  </w:style>
  <w:style w:type="paragraph" w:customStyle="1" w:styleId="189">
    <w:name w:val="标准文件_三级项2"/>
    <w:basedOn w:val="57"/>
    <w:qFormat/>
    <w:uiPriority w:val="0"/>
    <w:pPr>
      <w:numPr>
        <w:ilvl w:val="0"/>
        <w:numId w:val="29"/>
      </w:numPr>
      <w:spacing w:line="300" w:lineRule="exact"/>
      <w:ind w:firstLineChars="0"/>
    </w:pPr>
    <w:rPr>
      <w:rFonts w:ascii="Times New Roman"/>
    </w:rPr>
  </w:style>
  <w:style w:type="paragraph" w:customStyle="1" w:styleId="190">
    <w:name w:val="标准文件_一级项2"/>
    <w:basedOn w:val="57"/>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章标题"/>
    <w:next w:val="231"/>
    <w:uiPriority w:val="0"/>
    <w:pPr>
      <w:numPr>
        <w:ilvl w:val="0"/>
        <w:numId w:val="3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一级条标题"/>
    <w:next w:val="231"/>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注×：（正文）"/>
    <w:qFormat/>
    <w:uiPriority w:val="0"/>
    <w:pPr>
      <w:numPr>
        <w:ilvl w:val="0"/>
        <w:numId w:val="32"/>
      </w:numPr>
      <w:jc w:val="both"/>
    </w:pPr>
    <w:rPr>
      <w:rFonts w:ascii="宋体" w:hAnsi="Times New Roman" w:eastAsia="宋体" w:cs="Times New Roman"/>
      <w:sz w:val="18"/>
      <w:szCs w:val="18"/>
      <w:lang w:val="en-US" w:eastAsia="zh-CN" w:bidi="ar-SA"/>
    </w:rPr>
  </w:style>
  <w:style w:type="paragraph" w:customStyle="1" w:styleId="235">
    <w:name w:val="二级条标题"/>
    <w:basedOn w:val="233"/>
    <w:next w:val="231"/>
    <w:qFormat/>
    <w:uiPriority w:val="0"/>
    <w:pPr>
      <w:numPr>
        <w:ilvl w:val="2"/>
      </w:numPr>
      <w:spacing w:before="50" w:after="50"/>
      <w:outlineLvl w:val="3"/>
    </w:pPr>
  </w:style>
  <w:style w:type="paragraph" w:customStyle="1" w:styleId="236">
    <w:name w:val="列项——（一级）"/>
    <w:qFormat/>
    <w:uiPriority w:val="0"/>
    <w:pPr>
      <w:widowControl w:val="0"/>
      <w:numPr>
        <w:ilvl w:val="0"/>
        <w:numId w:val="23"/>
      </w:numPr>
      <w:jc w:val="both"/>
    </w:pPr>
    <w:rPr>
      <w:rFonts w:ascii="宋体" w:hAnsi="Times New Roman" w:eastAsia="宋体" w:cs="Times New Roman"/>
      <w:sz w:val="21"/>
      <w:lang w:val="en-US" w:eastAsia="zh-CN" w:bidi="ar-SA"/>
    </w:rPr>
  </w:style>
  <w:style w:type="paragraph" w:customStyle="1" w:styleId="237">
    <w:name w:val="三级条标题"/>
    <w:basedOn w:val="235"/>
    <w:next w:val="231"/>
    <w:qFormat/>
    <w:uiPriority w:val="0"/>
    <w:pPr>
      <w:numPr>
        <w:ilvl w:val="3"/>
      </w:numPr>
      <w:outlineLvl w:val="4"/>
    </w:pPr>
  </w:style>
  <w:style w:type="paragraph" w:customStyle="1" w:styleId="238">
    <w:name w:val="正文表标题"/>
    <w:next w:val="231"/>
    <w:uiPriority w:val="0"/>
    <w:pPr>
      <w:numPr>
        <w:ilvl w:val="0"/>
        <w:numId w:val="3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styleId="239">
    <w:name w:val="List Paragraph"/>
    <w:basedOn w:val="1"/>
    <w:qFormat/>
    <w:uiPriority w:val="34"/>
    <w:pPr>
      <w:widowControl/>
      <w:ind w:firstLine="420" w:firstLineChars="200"/>
      <w:jc w:val="left"/>
    </w:pPr>
    <w:rPr>
      <w:kern w:val="0"/>
      <w:sz w:val="20"/>
      <w:szCs w:val="20"/>
    </w:rPr>
  </w:style>
  <w:style w:type="character" w:customStyle="1" w:styleId="240">
    <w:name w:val="标题 2 字符1"/>
    <w:link w:val="4"/>
    <w:qFormat/>
    <w:uiPriority w:val="0"/>
    <w:rPr>
      <w:rFonts w:ascii="Arial" w:hAnsi="Arial"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D32B822AF64FF3BE3394FDAF090476"/>
        <w:style w:val=""/>
        <w:category>
          <w:name w:val="常规"/>
          <w:gallery w:val="placeholder"/>
        </w:category>
        <w:types>
          <w:type w:val="bbPlcHdr"/>
        </w:types>
        <w:behaviors>
          <w:behavior w:val="content"/>
        </w:behaviors>
        <w:description w:val=""/>
        <w:guid w:val="{21DB487D-4E92-4522-9D2A-96D99FD2DDB9}"/>
      </w:docPartPr>
      <w:docPartBody>
        <w:p>
          <w:pPr>
            <w:pStyle w:val="5"/>
          </w:pPr>
          <w:r>
            <w:rPr>
              <w:rStyle w:val="4"/>
              <w:rFonts w:hint="eastAsia"/>
            </w:rPr>
            <w:t>单击或点击此处输入文字。</w:t>
          </w:r>
        </w:p>
      </w:docPartBody>
    </w:docPart>
    <w:docPart>
      <w:docPartPr>
        <w:name w:val="162F7E40441746909861C2CC93FC3049"/>
        <w:style w:val=""/>
        <w:category>
          <w:name w:val="常规"/>
          <w:gallery w:val="placeholder"/>
        </w:category>
        <w:types>
          <w:type w:val="bbPlcHdr"/>
        </w:types>
        <w:behaviors>
          <w:behavior w:val="content"/>
        </w:behaviors>
        <w:description w:val=""/>
        <w:guid w:val="{60A750E0-F1CF-4041-97EF-950FEB84567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3"/>
    <w:rsid w:val="00085400"/>
    <w:rsid w:val="00475048"/>
    <w:rsid w:val="00531594"/>
    <w:rsid w:val="00587605"/>
    <w:rsid w:val="005E38EC"/>
    <w:rsid w:val="008E406C"/>
    <w:rsid w:val="00BF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4D32B822AF64FF3BE3394FDAF0904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62F7E40441746909861C2CC93FC30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361A-9DA9-4477-BB40-E9F1AF015DE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19</Pages>
  <Words>13039</Words>
  <Characters>13578</Characters>
  <Lines>119</Lines>
  <Paragraphs>33</Paragraphs>
  <TotalTime>0</TotalTime>
  <ScaleCrop>false</ScaleCrop>
  <LinksUpToDate>false</LinksUpToDate>
  <CharactersWithSpaces>14207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2022-04-15T02:55:00Z</dcterms:created>
  <dc:creator>Lenovo</dc:creator>
  <dc:description>&lt;config cover="true" show_menu="true" version="1.0.0" doctype="SDKXY"&gt;_x000d_
&lt;/config&gt;</dc:description>
  <cp:lastModifiedBy>kitty</cp:lastModifiedBy>
  <cp:lastPrinted>2023-02-22T01:33:00Z</cp:lastPrinted>
  <dcterms:modified xsi:type="dcterms:W3CDTF">2023-05-04T06:16:05Z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B2B35A2842AB413F8A7273BD9891DFFB</vt:lpwstr>
  </property>
</Properties>
</file>