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7FE149F5" w14:textId="77777777" w:rsidTr="00215ADD">
        <w:tc>
          <w:tcPr>
            <w:tcW w:w="509" w:type="dxa"/>
          </w:tcPr>
          <w:p w14:paraId="12114E7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CFAE2F3" w14:textId="77777777"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C3130">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4A135D55" w14:textId="77777777" w:rsidTr="00215ADD">
        <w:tc>
          <w:tcPr>
            <w:tcW w:w="509" w:type="dxa"/>
          </w:tcPr>
          <w:p w14:paraId="00DF395D"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6AA81B83" w14:textId="77777777" w:rsidTr="008A173B">
              <w:trPr>
                <w:trHeight w:hRule="exact" w:val="1021"/>
              </w:trPr>
              <w:tc>
                <w:tcPr>
                  <w:tcW w:w="9242" w:type="dxa"/>
                  <w:vAlign w:val="center"/>
                </w:tcPr>
                <w:p w14:paraId="0EA853EB" w14:textId="77777777" w:rsidR="000F4050" w:rsidRDefault="007B6032" w:rsidP="00D35ADF">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1C81C779" wp14:editId="39CE3A49">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379EC761" wp14:editId="6153AB4E">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14:paraId="4E345E52"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14:paraId="63F07525"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1ACB0288"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792CD912"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4890742F"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1DFABB9" wp14:editId="5CCBB09F">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C14A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68C61799"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12843156" w14:textId="77777777"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C3130" w:rsidRPr="001C3130">
        <w:rPr>
          <w:rFonts w:hint="eastAsia"/>
        </w:rPr>
        <w:t>液化天然气气瓶电容液位计</w:t>
      </w:r>
      <w:r>
        <w:fldChar w:fldCharType="end"/>
      </w:r>
      <w:bookmarkEnd w:id="9"/>
    </w:p>
    <w:p w14:paraId="7465612B" w14:textId="77777777" w:rsidR="00815419" w:rsidRPr="00815419" w:rsidRDefault="00815419" w:rsidP="00324EDD">
      <w:pPr>
        <w:framePr w:w="9639" w:h="6974" w:hRule="exact" w:wrap="around" w:vAnchor="page" w:hAnchor="page" w:x="1419" w:y="6408" w:anchorLock="1"/>
        <w:ind w:left="-1418"/>
      </w:pPr>
    </w:p>
    <w:p w14:paraId="704D9FE9" w14:textId="7777777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C3130" w:rsidRPr="001C3130">
        <w:rPr>
          <w:rFonts w:eastAsia="黑体"/>
          <w:noProof/>
          <w:szCs w:val="28"/>
        </w:rPr>
        <w:t>Capacitance level gauges for liuquefied natural gas cylinder</w:t>
      </w:r>
      <w:r>
        <w:rPr>
          <w:rFonts w:eastAsia="黑体"/>
          <w:noProof/>
          <w:szCs w:val="28"/>
        </w:rPr>
        <w:fldChar w:fldCharType="end"/>
      </w:r>
      <w:bookmarkEnd w:id="10"/>
    </w:p>
    <w:p w14:paraId="6CFCA00F" w14:textId="77777777" w:rsidR="00815419" w:rsidRPr="00324EDD" w:rsidRDefault="00815419" w:rsidP="00324EDD">
      <w:pPr>
        <w:framePr w:w="9639" w:h="6974" w:hRule="exact" w:wrap="around" w:vAnchor="page" w:hAnchor="page" w:x="1419" w:y="6408" w:anchorLock="1"/>
        <w:spacing w:line="760" w:lineRule="exact"/>
        <w:ind w:left="-1418"/>
      </w:pPr>
    </w:p>
    <w:p w14:paraId="32954760"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3E00551"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6438CD4A"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1C3130">
        <w:rPr>
          <w:noProof/>
          <w:sz w:val="21"/>
          <w:szCs w:val="28"/>
        </w:rPr>
        <w:t> </w:t>
      </w:r>
      <w:r>
        <w:rPr>
          <w:noProof/>
          <w:sz w:val="21"/>
          <w:szCs w:val="28"/>
        </w:rPr>
        <w:fldChar w:fldCharType="end"/>
      </w:r>
      <w:bookmarkEnd w:id="12"/>
    </w:p>
    <w:p w14:paraId="72287A0E"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15DF53B0"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339A504B"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4207206B"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673742D" w14:textId="77777777" w:rsidR="00A02BAE" w:rsidRPr="00CD50A1" w:rsidRDefault="006A37B9" w:rsidP="00A02BAE">
      <w:pPr>
        <w:rPr>
          <w:rFonts w:ascii="宋体" w:hAnsi="宋体"/>
          <w:sz w:val="28"/>
          <w:szCs w:val="28"/>
        </w:rPr>
        <w:sectPr w:rsidR="00A02BAE" w:rsidRPr="00CD50A1" w:rsidSect="004B028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D43AA7E" wp14:editId="77F0585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7BBDA"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63CAAE1" w14:textId="77777777" w:rsidR="00894836" w:rsidRPr="00145D9D" w:rsidRDefault="00894836" w:rsidP="00093D25">
      <w:pPr>
        <w:spacing w:line="20" w:lineRule="exact"/>
        <w:jc w:val="center"/>
        <w:rPr>
          <w:rFonts w:ascii="黑体" w:eastAsia="黑体" w:hAnsi="黑体"/>
          <w:sz w:val="32"/>
          <w:szCs w:val="32"/>
        </w:rPr>
      </w:pPr>
      <w:bookmarkStart w:id="21" w:name="BookMark4"/>
    </w:p>
    <w:p w14:paraId="50744CFC"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10067A66FC34C87BBAA9CEA99AFACEC"/>
        </w:placeholder>
      </w:sdtPr>
      <w:sdtContent>
        <w:bookmarkStart w:id="22" w:name="NEW_STAND_NAME" w:displacedByCustomXml="prev"/>
        <w:p w14:paraId="18BA31D2" w14:textId="7A46A9FA" w:rsidR="00F26B7E" w:rsidRPr="00F26B7E" w:rsidRDefault="00D35ADF" w:rsidP="001C3130">
          <w:pPr>
            <w:pStyle w:val="afffffffff8"/>
            <w:spacing w:beforeLines="100" w:before="240" w:afterLines="220" w:after="528"/>
          </w:pPr>
          <w:r>
            <w:rPr>
              <w:rFonts w:hint="eastAsia"/>
            </w:rPr>
            <w:t>液化天然气气瓶电容</w:t>
          </w:r>
          <w:proofErr w:type="gramStart"/>
          <w:r>
            <w:rPr>
              <w:rFonts w:hint="eastAsia"/>
            </w:rPr>
            <w:t>液位计</w:t>
          </w:r>
          <w:proofErr w:type="gramEnd"/>
        </w:p>
      </w:sdtContent>
    </w:sdt>
    <w:bookmarkEnd w:id="22" w:displacedByCustomXml="prev"/>
    <w:p w14:paraId="2259C856" w14:textId="77777777" w:rsidR="00D35ADF" w:rsidRDefault="00D35ADF" w:rsidP="00D35ADF">
      <w:pPr>
        <w:pStyle w:val="affc"/>
        <w:spacing w:before="240" w:after="240"/>
        <w:rPr>
          <w:rFonts w:ascii="Times New Roman"/>
        </w:rPr>
      </w:pPr>
      <w:bookmarkStart w:id="23" w:name="_Toc17233325"/>
      <w:bookmarkStart w:id="24" w:name="_Toc26986530"/>
      <w:bookmarkStart w:id="25" w:name="_Toc24884211"/>
      <w:bookmarkStart w:id="26" w:name="_Toc24884218"/>
      <w:bookmarkStart w:id="27" w:name="_Toc17233333"/>
      <w:bookmarkStart w:id="28" w:name="_Toc26718930"/>
      <w:bookmarkStart w:id="29" w:name="_Toc26986771"/>
      <w:bookmarkStart w:id="30" w:name="_Toc26648465"/>
      <w:bookmarkStart w:id="31" w:name="_Hlk162859971"/>
      <w:r>
        <w:rPr>
          <w:rFonts w:ascii="Times New Roman"/>
        </w:rPr>
        <w:t>范围</w:t>
      </w:r>
      <w:bookmarkEnd w:id="23"/>
      <w:bookmarkEnd w:id="24"/>
      <w:bookmarkEnd w:id="25"/>
      <w:bookmarkEnd w:id="26"/>
      <w:bookmarkEnd w:id="27"/>
      <w:bookmarkEnd w:id="28"/>
      <w:bookmarkEnd w:id="29"/>
      <w:bookmarkEnd w:id="30"/>
    </w:p>
    <w:p w14:paraId="6967447C" w14:textId="77777777" w:rsidR="00D35ADF" w:rsidRDefault="00D35ADF" w:rsidP="00D35ADF">
      <w:pPr>
        <w:pStyle w:val="affffb"/>
        <w:ind w:firstLine="420"/>
      </w:pPr>
      <w:bookmarkStart w:id="32" w:name="_Toc24884219"/>
      <w:bookmarkStart w:id="33" w:name="_Toc17233326"/>
      <w:bookmarkStart w:id="34" w:name="_Toc17233334"/>
      <w:bookmarkStart w:id="35" w:name="_Toc24884212"/>
      <w:bookmarkStart w:id="36" w:name="_Toc26648466"/>
      <w:r>
        <w:t>本文件规定了适用于环境温度范围为-40</w:t>
      </w:r>
      <w:r>
        <w:t>℃</w:t>
      </w:r>
      <w:r>
        <w:t>~85</w:t>
      </w:r>
      <w:r>
        <w:t>℃</w:t>
      </w:r>
      <w:r>
        <w:t>，用于焊接绝热气瓶和汽车用液化天然气气瓶，用来测量气瓶盛装的液化天然气的液位的电容液位计（以下简称液位计）的构成、技术要求、试验方法、检验规则、标志、包装运输和贮存等要求。</w:t>
      </w:r>
    </w:p>
    <w:p w14:paraId="39BB408F" w14:textId="77777777" w:rsidR="00D35ADF" w:rsidRDefault="00D35ADF" w:rsidP="00D35ADF">
      <w:pPr>
        <w:pStyle w:val="affc"/>
        <w:spacing w:before="240" w:after="240"/>
        <w:rPr>
          <w:rFonts w:ascii="Times New Roman"/>
        </w:rPr>
      </w:pPr>
      <w:bookmarkStart w:id="37" w:name="_Toc26718931"/>
      <w:bookmarkStart w:id="38" w:name="_Toc26986531"/>
      <w:bookmarkStart w:id="39" w:name="_Toc26986772"/>
      <w:r>
        <w:rPr>
          <w:rFonts w:ascii="Times New Roman"/>
        </w:rPr>
        <w:t>规范性引用文件</w:t>
      </w:r>
      <w:bookmarkEnd w:id="32"/>
      <w:bookmarkEnd w:id="33"/>
      <w:bookmarkEnd w:id="34"/>
      <w:bookmarkEnd w:id="35"/>
      <w:bookmarkEnd w:id="36"/>
      <w:bookmarkEnd w:id="37"/>
      <w:bookmarkEnd w:id="38"/>
      <w:bookmarkEnd w:id="39"/>
    </w:p>
    <w:sdt>
      <w:sdtPr>
        <w:id w:val="715848253"/>
        <w:placeholder>
          <w:docPart w:val="713391B1066D4740926039ED1F3D585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FA87CEC" w14:textId="77777777" w:rsidR="00D35ADF" w:rsidRDefault="00D35ADF" w:rsidP="00D35ADF">
          <w:pPr>
            <w:pStyle w:val="affffb"/>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DCD54CE" w14:textId="77777777" w:rsidR="00D35ADF" w:rsidRDefault="00D35ADF" w:rsidP="00D35ADF">
      <w:pPr>
        <w:pStyle w:val="affffb"/>
        <w:ind w:firstLine="420"/>
      </w:pPr>
      <w:r>
        <w:t>GB/T 191 包装储运图示标志</w:t>
      </w:r>
    </w:p>
    <w:p w14:paraId="293B5255" w14:textId="77777777" w:rsidR="00D35ADF" w:rsidRDefault="00D35ADF" w:rsidP="00D35ADF">
      <w:pPr>
        <w:pStyle w:val="affffb"/>
        <w:ind w:firstLine="420"/>
      </w:pPr>
      <w:r>
        <w:t>GB/T 3836.1 爆炸性环境 第1部分 设备通用要求</w:t>
      </w:r>
    </w:p>
    <w:p w14:paraId="63D24524" w14:textId="77777777" w:rsidR="00D35ADF" w:rsidRDefault="00D35ADF" w:rsidP="00D35ADF">
      <w:pPr>
        <w:pStyle w:val="affffb"/>
        <w:ind w:firstLine="420"/>
      </w:pPr>
      <w:r>
        <w:t>GB/T 3836.2 爆炸性环境 第2部分：由隔爆外壳</w:t>
      </w:r>
      <w:r>
        <w:t>“</w:t>
      </w:r>
      <w:r>
        <w:t>d</w:t>
      </w:r>
      <w:r>
        <w:t>”</w:t>
      </w:r>
      <w:r>
        <w:t xml:space="preserve"> 保护的设备</w:t>
      </w:r>
    </w:p>
    <w:p w14:paraId="14B3741C" w14:textId="77777777" w:rsidR="00D35ADF" w:rsidRDefault="00D35ADF" w:rsidP="00D35ADF">
      <w:pPr>
        <w:pStyle w:val="affffb"/>
        <w:ind w:firstLine="420"/>
      </w:pPr>
      <w:r>
        <w:t>GB/T 3836.4 爆炸性环境 第4部 由本质安全型</w:t>
      </w:r>
      <w:r>
        <w:t>“</w:t>
      </w:r>
      <w:r>
        <w:t>i</w:t>
      </w:r>
      <w:r>
        <w:t>”</w:t>
      </w:r>
      <w:r>
        <w:t>保护的设备</w:t>
      </w:r>
    </w:p>
    <w:p w14:paraId="437A1D94" w14:textId="77777777" w:rsidR="00D35ADF" w:rsidRDefault="00D35ADF" w:rsidP="00D35ADF">
      <w:pPr>
        <w:pStyle w:val="affffb"/>
        <w:ind w:firstLine="420"/>
      </w:pPr>
      <w:r>
        <w:t>GB/T 4208 外壳防护等级（IP代码）</w:t>
      </w:r>
    </w:p>
    <w:p w14:paraId="3ECD9494" w14:textId="77777777" w:rsidR="00D35ADF" w:rsidRDefault="00D35ADF" w:rsidP="00D35ADF">
      <w:pPr>
        <w:pStyle w:val="affffb"/>
        <w:ind w:firstLine="420"/>
      </w:pPr>
      <w:r>
        <w:t>GB/T 15464 仪器仪表包装通用技术条件</w:t>
      </w:r>
    </w:p>
    <w:p w14:paraId="6FC9B520" w14:textId="77777777" w:rsidR="00D35ADF" w:rsidRDefault="00D35ADF" w:rsidP="00D35ADF">
      <w:pPr>
        <w:pStyle w:val="affffb"/>
        <w:ind w:firstLine="420"/>
      </w:pPr>
      <w:r>
        <w:t xml:space="preserve">GB/T 17626.2 电磁兼容 试验和测量技术 </w:t>
      </w:r>
      <w:r>
        <w:rPr>
          <w:rFonts w:hint="eastAsia"/>
        </w:rPr>
        <w:t>静电放电</w:t>
      </w:r>
      <w:r>
        <w:t>抗扰度试验</w:t>
      </w:r>
    </w:p>
    <w:p w14:paraId="283671C8" w14:textId="77777777" w:rsidR="00D35ADF" w:rsidRDefault="00D35ADF" w:rsidP="00D35ADF">
      <w:pPr>
        <w:pStyle w:val="affffb"/>
        <w:ind w:firstLine="420"/>
      </w:pPr>
      <w:r>
        <w:t>GB/T 17626.3 电磁兼容 试验和测量技术 射频电磁场辐射抗扰度试验</w:t>
      </w:r>
    </w:p>
    <w:p w14:paraId="4BB7C186" w14:textId="77777777" w:rsidR="00D35ADF" w:rsidRDefault="00D35ADF" w:rsidP="00D35ADF">
      <w:pPr>
        <w:pStyle w:val="affffb"/>
        <w:ind w:firstLine="420"/>
      </w:pPr>
      <w:r>
        <w:t xml:space="preserve">GB/T 21437.2 道路车辆 </w:t>
      </w:r>
      <w:r>
        <w:rPr>
          <w:rFonts w:hint="eastAsia"/>
        </w:rPr>
        <w:t>电气/电子设备对</w:t>
      </w:r>
      <w:r>
        <w:t>传导和耦合引起的电骚扰</w:t>
      </w:r>
      <w:r>
        <w:rPr>
          <w:rFonts w:hint="eastAsia"/>
        </w:rPr>
        <w:t>试验方法</w:t>
      </w:r>
      <w:r>
        <w:t xml:space="preserve"> 第2部分 沿电源线的电瞬态传导</w:t>
      </w:r>
    </w:p>
    <w:p w14:paraId="63881089" w14:textId="77777777" w:rsidR="00D35ADF" w:rsidRDefault="00D35ADF" w:rsidP="00D35ADF">
      <w:pPr>
        <w:pStyle w:val="affffb"/>
        <w:ind w:firstLine="420"/>
      </w:pPr>
      <w:r>
        <w:t xml:space="preserve">GB/T 21437.3 道路车辆 </w:t>
      </w:r>
      <w:r>
        <w:rPr>
          <w:rFonts w:hint="eastAsia"/>
        </w:rPr>
        <w:t>电气/电子设备对</w:t>
      </w:r>
      <w:r>
        <w:t>传导和耦合引起的电骚扰</w:t>
      </w:r>
      <w:r>
        <w:rPr>
          <w:rFonts w:hint="eastAsia"/>
        </w:rPr>
        <w:t>试验方法</w:t>
      </w:r>
      <w:r>
        <w:t xml:space="preserve"> 第3部分 </w:t>
      </w:r>
      <w:r>
        <w:rPr>
          <w:rFonts w:hint="eastAsia"/>
        </w:rPr>
        <w:t>对耦合到非电源线的电瞬态的抗扰性</w:t>
      </w:r>
    </w:p>
    <w:p w14:paraId="75EF5652" w14:textId="77777777" w:rsidR="00D35ADF" w:rsidRDefault="00D35ADF" w:rsidP="00D35ADF">
      <w:pPr>
        <w:pStyle w:val="affffb"/>
        <w:ind w:firstLine="420"/>
      </w:pPr>
      <w:r>
        <w:t>GB</w:t>
      </w:r>
      <w:r>
        <w:rPr>
          <w:rFonts w:hint="eastAsia"/>
        </w:rPr>
        <w:t>/</w:t>
      </w:r>
      <w:r>
        <w:t xml:space="preserve">T 24960 </w:t>
      </w:r>
      <w:r>
        <w:rPr>
          <w:rFonts w:hint="eastAsia"/>
        </w:rPr>
        <w:t>冷冻轻烃流体 液化气储罐内液位的测量 电容式液位计</w:t>
      </w:r>
    </w:p>
    <w:p w14:paraId="79CF7FF9" w14:textId="77777777" w:rsidR="00D35ADF" w:rsidRDefault="00D35ADF" w:rsidP="00D35ADF">
      <w:pPr>
        <w:pStyle w:val="affffb"/>
        <w:ind w:firstLine="420"/>
      </w:pPr>
      <w:r>
        <w:t>GB/T 25087 道路车辆 圆形、屏蔽和非屏蔽的60V和600V多芯护套电缆</w:t>
      </w:r>
    </w:p>
    <w:p w14:paraId="286D5AC9" w14:textId="77777777" w:rsidR="00D35ADF" w:rsidRDefault="00D35ADF" w:rsidP="00D35ADF">
      <w:pPr>
        <w:pStyle w:val="affffb"/>
        <w:ind w:firstLine="420"/>
      </w:pPr>
      <w:r>
        <w:t>GB/T 28046.2 道路车辆 电气及电子设备的环境条件和试验 第2部分：电气负荷</w:t>
      </w:r>
    </w:p>
    <w:p w14:paraId="06409715" w14:textId="77777777" w:rsidR="00D35ADF" w:rsidRDefault="00D35ADF" w:rsidP="00D35ADF">
      <w:pPr>
        <w:pStyle w:val="affffb"/>
        <w:ind w:firstLine="420"/>
      </w:pPr>
      <w:r>
        <w:t>GB/T 28046.3 道路车辆 电气及电子设备的环境条件和试验 第2部分：</w:t>
      </w:r>
      <w:r>
        <w:rPr>
          <w:rFonts w:hint="eastAsia"/>
        </w:rPr>
        <w:t>机械</w:t>
      </w:r>
      <w:r>
        <w:t>负荷</w:t>
      </w:r>
    </w:p>
    <w:p w14:paraId="76F0ADBC" w14:textId="77777777" w:rsidR="00D35ADF" w:rsidRDefault="00D35ADF" w:rsidP="00D35ADF">
      <w:pPr>
        <w:pStyle w:val="affffb"/>
        <w:ind w:firstLine="420"/>
      </w:pPr>
      <w:r>
        <w:t>GB/T 28046.4 道路车辆 电气及电子设备的环境条件和试验 第4部分：气候负荷</w:t>
      </w:r>
    </w:p>
    <w:p w14:paraId="0A45EC7A" w14:textId="77777777" w:rsidR="00D35ADF" w:rsidRDefault="00D35ADF" w:rsidP="00D35ADF">
      <w:pPr>
        <w:pStyle w:val="affffb"/>
        <w:ind w:firstLine="420"/>
      </w:pPr>
      <w:r>
        <w:t>GB/T 38617  工业自动化仪表术语 物位仪表术语</w:t>
      </w:r>
    </w:p>
    <w:p w14:paraId="378DBC71" w14:textId="77777777" w:rsidR="00D35ADF" w:rsidRDefault="00D35ADF" w:rsidP="00D35ADF">
      <w:pPr>
        <w:pStyle w:val="affc"/>
        <w:spacing w:before="240" w:after="240"/>
        <w:rPr>
          <w:rFonts w:ascii="Times New Roman"/>
        </w:rPr>
      </w:pPr>
      <w:r>
        <w:rPr>
          <w:rFonts w:ascii="Times New Roman"/>
        </w:rPr>
        <w:t>术语和定义</w:t>
      </w:r>
    </w:p>
    <w:bookmarkStart w:id="40" w:name="_Toc26986532" w:displacedByCustomXml="next"/>
    <w:bookmarkEnd w:id="40" w:displacedByCustomXml="next"/>
    <w:sdt>
      <w:sdtPr>
        <w:id w:val="-1909835108"/>
        <w:placeholder>
          <w:docPart w:val="7B74F48BF1634B0FB3442FB3C3CE9F6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38316C3" w14:textId="77777777" w:rsidR="00D35ADF" w:rsidRDefault="00D35ADF" w:rsidP="00D35ADF">
          <w:pPr>
            <w:pStyle w:val="affffb"/>
            <w:ind w:firstLine="420"/>
          </w:pPr>
          <w:r>
            <w:t>GB/T 38617界定的以及下列术语和定义适用于本文件。</w:t>
          </w:r>
        </w:p>
      </w:sdtContent>
    </w:sdt>
    <w:p w14:paraId="670D1D44" w14:textId="77777777" w:rsidR="00D35ADF" w:rsidRDefault="00D35ADF" w:rsidP="00D35ADF">
      <w:pPr>
        <w:pStyle w:val="afffffffffff5"/>
        <w:numPr>
          <w:ilvl w:val="0"/>
          <w:numId w:val="42"/>
        </w:numPr>
      </w:pPr>
    </w:p>
    <w:p w14:paraId="7D289F27" w14:textId="77777777" w:rsidR="00D35ADF" w:rsidRDefault="00D35ADF" w:rsidP="00D35ADF">
      <w:pPr>
        <w:pStyle w:val="afffffffffff5"/>
        <w:numPr>
          <w:ilvl w:val="0"/>
          <w:numId w:val="0"/>
        </w:numPr>
        <w:ind w:firstLineChars="200" w:firstLine="420"/>
      </w:pPr>
      <w:r>
        <w:t>电容 capacitance</w:t>
      </w:r>
    </w:p>
    <w:p w14:paraId="1A6E9920" w14:textId="77777777" w:rsidR="00D35ADF" w:rsidRDefault="00D35ADF" w:rsidP="00D35ADF">
      <w:pPr>
        <w:pStyle w:val="affffb"/>
        <w:ind w:firstLine="420"/>
      </w:pPr>
      <w:r>
        <w:t>是指在给定电位差下的电荷储藏量，由两块金属电极之间夹一层绝缘电介质构成。</w:t>
      </w:r>
    </w:p>
    <w:p w14:paraId="1FF52124" w14:textId="77777777" w:rsidR="00D35ADF" w:rsidRDefault="00D35ADF" w:rsidP="00D35ADF">
      <w:pPr>
        <w:pStyle w:val="afffffffffff5"/>
        <w:numPr>
          <w:ilvl w:val="0"/>
          <w:numId w:val="42"/>
        </w:numPr>
      </w:pPr>
    </w:p>
    <w:p w14:paraId="1A05249E" w14:textId="77777777" w:rsidR="00D35ADF" w:rsidRDefault="00D35ADF" w:rsidP="00D35ADF">
      <w:pPr>
        <w:pStyle w:val="afffffffffff5"/>
        <w:numPr>
          <w:ilvl w:val="0"/>
          <w:numId w:val="0"/>
        </w:numPr>
        <w:ind w:firstLineChars="200" w:firstLine="420"/>
      </w:pPr>
      <w:r>
        <w:t>电容</w:t>
      </w:r>
      <w:proofErr w:type="gramStart"/>
      <w:r>
        <w:t>液位计</w:t>
      </w:r>
      <w:proofErr w:type="gramEnd"/>
      <w:r>
        <w:t xml:space="preserve"> capacitance level gauge（meter）</w:t>
      </w:r>
    </w:p>
    <w:p w14:paraId="525A8043" w14:textId="77777777" w:rsidR="00D35ADF" w:rsidRDefault="00D35ADF" w:rsidP="00D35ADF">
      <w:r>
        <w:t>测量两个电极间的电容</w:t>
      </w:r>
      <w:proofErr w:type="gramStart"/>
      <w:r>
        <w:t>随着液位高度</w:t>
      </w:r>
      <w:proofErr w:type="gramEnd"/>
      <w:r>
        <w:t>连续变化，并将其转换为液位信号输出的仪表。</w:t>
      </w:r>
    </w:p>
    <w:p w14:paraId="74F77363" w14:textId="77777777" w:rsidR="00D35ADF" w:rsidRDefault="00D35ADF" w:rsidP="00D35ADF">
      <w:pPr>
        <w:pStyle w:val="affffb"/>
        <w:ind w:firstLine="420"/>
        <w:rPr>
          <w:sz w:val="24"/>
          <w:szCs w:val="24"/>
        </w:rPr>
      </w:pPr>
      <w:r>
        <w:t>[来源：GB/T 38617-2020，2.4.11，有修改]</w:t>
      </w:r>
    </w:p>
    <w:p w14:paraId="54129021" w14:textId="77777777" w:rsidR="00D35ADF" w:rsidRDefault="00D35ADF" w:rsidP="00D35ADF">
      <w:pPr>
        <w:pStyle w:val="afffffffffff5"/>
        <w:numPr>
          <w:ilvl w:val="0"/>
          <w:numId w:val="42"/>
        </w:numPr>
      </w:pPr>
    </w:p>
    <w:p w14:paraId="673022DE" w14:textId="77777777" w:rsidR="00D35ADF" w:rsidRDefault="00D35ADF" w:rsidP="00D35ADF">
      <w:pPr>
        <w:pStyle w:val="afffffffffff5"/>
        <w:numPr>
          <w:ilvl w:val="0"/>
          <w:numId w:val="0"/>
        </w:numPr>
        <w:ind w:firstLineChars="200" w:firstLine="420"/>
      </w:pPr>
      <w:r>
        <w:t>电容传感器 capacitance sensor</w:t>
      </w:r>
    </w:p>
    <w:p w14:paraId="3CB69988" w14:textId="77777777" w:rsidR="00D35ADF" w:rsidRDefault="00D35ADF" w:rsidP="00D35ADF">
      <w:pPr>
        <w:pStyle w:val="affffb"/>
        <w:ind w:firstLine="420"/>
      </w:pPr>
      <w:r>
        <w:lastRenderedPageBreak/>
        <w:t>液位计中对液位变化做出响应的部分。由极板（同心圆筒或平行的板或类似结构）、极板之间的绝缘部件、引线组成。</w:t>
      </w:r>
    </w:p>
    <w:p w14:paraId="442CCC0D" w14:textId="77777777" w:rsidR="00D35ADF" w:rsidRDefault="00D35ADF" w:rsidP="00D35ADF">
      <w:pPr>
        <w:pStyle w:val="affffb"/>
        <w:ind w:firstLine="420"/>
      </w:pPr>
      <w:r>
        <w:t>[来源：GB／T 24960--2010／lSO 8309：1991，3.8.1，有修改]。</w:t>
      </w:r>
    </w:p>
    <w:p w14:paraId="059CD9CE" w14:textId="77777777" w:rsidR="00D35ADF" w:rsidRDefault="00D35ADF" w:rsidP="00D35ADF">
      <w:pPr>
        <w:pStyle w:val="afff2"/>
        <w:rPr>
          <w:rFonts w:ascii="Times New Roman"/>
        </w:rPr>
      </w:pPr>
      <w:r>
        <w:rPr>
          <w:rFonts w:ascii="Times New Roman"/>
        </w:rPr>
        <w:t>以下简称传感器。</w:t>
      </w:r>
    </w:p>
    <w:p w14:paraId="6D5C6776" w14:textId="77777777" w:rsidR="00D35ADF" w:rsidRDefault="00D35ADF" w:rsidP="00D35ADF">
      <w:pPr>
        <w:pStyle w:val="afffffffffff5"/>
        <w:numPr>
          <w:ilvl w:val="0"/>
          <w:numId w:val="42"/>
        </w:numPr>
      </w:pPr>
    </w:p>
    <w:p w14:paraId="0CF9F97B" w14:textId="77777777" w:rsidR="00D35ADF" w:rsidRDefault="00D35ADF" w:rsidP="00D35ADF">
      <w:pPr>
        <w:pStyle w:val="afffffffffff5"/>
        <w:numPr>
          <w:ilvl w:val="0"/>
          <w:numId w:val="0"/>
        </w:numPr>
        <w:ind w:firstLineChars="200" w:firstLine="420"/>
      </w:pPr>
      <w:r>
        <w:t>液位变送器 level transmitter</w:t>
      </w:r>
    </w:p>
    <w:p w14:paraId="6CE48E77" w14:textId="77777777" w:rsidR="00D35ADF" w:rsidRDefault="00D35ADF" w:rsidP="00D35ADF">
      <w:pPr>
        <w:pStyle w:val="affffb"/>
        <w:ind w:firstLine="420"/>
      </w:pPr>
      <w:r>
        <w:t>测量连续液位信号，并将液位信号转变成可识别的标准模拟量或通信信号输出的仪表。</w:t>
      </w:r>
    </w:p>
    <w:p w14:paraId="173A6092" w14:textId="77777777" w:rsidR="00D35ADF" w:rsidRDefault="00D35ADF" w:rsidP="00D35ADF">
      <w:pPr>
        <w:pStyle w:val="affffb"/>
        <w:ind w:firstLine="420"/>
      </w:pPr>
      <w:r>
        <w:t>[来源：GB/T 38617-2020，2.1.5，有修改]</w:t>
      </w:r>
    </w:p>
    <w:p w14:paraId="359785E6" w14:textId="77777777" w:rsidR="00D35ADF" w:rsidRDefault="00D35ADF" w:rsidP="00D35ADF">
      <w:pPr>
        <w:pStyle w:val="afffffffffff5"/>
        <w:numPr>
          <w:ilvl w:val="0"/>
          <w:numId w:val="42"/>
        </w:numPr>
      </w:pPr>
    </w:p>
    <w:p w14:paraId="10F89FA0" w14:textId="77777777" w:rsidR="00D35ADF" w:rsidRDefault="00D35ADF" w:rsidP="00D35ADF">
      <w:pPr>
        <w:pStyle w:val="afffffffffff5"/>
        <w:numPr>
          <w:ilvl w:val="0"/>
          <w:numId w:val="0"/>
        </w:numPr>
        <w:ind w:firstLineChars="200" w:firstLine="420"/>
      </w:pPr>
      <w:r>
        <w:t>显示模块 display module</w:t>
      </w:r>
    </w:p>
    <w:p w14:paraId="2D107326" w14:textId="77777777" w:rsidR="00D35ADF" w:rsidRDefault="00D35ADF" w:rsidP="00D35ADF">
      <w:pPr>
        <w:pStyle w:val="affffb"/>
        <w:ind w:firstLine="420"/>
      </w:pPr>
      <w:r>
        <w:t>液位仪表现场显示、调整用的显示或者显示操作模块。</w:t>
      </w:r>
    </w:p>
    <w:p w14:paraId="6B1E5138" w14:textId="77777777" w:rsidR="00D35ADF" w:rsidRDefault="00D35ADF" w:rsidP="00D35ADF">
      <w:pPr>
        <w:pStyle w:val="affffb"/>
        <w:ind w:firstLine="420"/>
      </w:pPr>
      <w:r>
        <w:t xml:space="preserve">[来源：GB/T 38617-2020，2.5.43，有修改] </w:t>
      </w:r>
    </w:p>
    <w:p w14:paraId="051EB813" w14:textId="77777777" w:rsidR="00D35ADF" w:rsidRDefault="00D35ADF" w:rsidP="00D35ADF">
      <w:pPr>
        <w:pStyle w:val="afffffffffff5"/>
        <w:numPr>
          <w:ilvl w:val="0"/>
          <w:numId w:val="42"/>
        </w:numPr>
      </w:pPr>
    </w:p>
    <w:p w14:paraId="06886595" w14:textId="77777777" w:rsidR="00D35ADF" w:rsidRDefault="00D35ADF" w:rsidP="00D35ADF">
      <w:pPr>
        <w:pStyle w:val="afffffffffff5"/>
        <w:numPr>
          <w:ilvl w:val="0"/>
          <w:numId w:val="0"/>
        </w:numPr>
        <w:ind w:firstLineChars="200" w:firstLine="420"/>
      </w:pPr>
      <w:r>
        <w:t>密封组件seal assembly</w:t>
      </w:r>
    </w:p>
    <w:p w14:paraId="39ADACD7" w14:textId="77777777" w:rsidR="00D35ADF" w:rsidRDefault="00D35ADF" w:rsidP="00D35ADF">
      <w:pPr>
        <w:pStyle w:val="affffb"/>
        <w:ind w:firstLine="420"/>
      </w:pPr>
      <w:r>
        <w:t>用于传感器引线密封及电容信号连接的装置。</w:t>
      </w:r>
    </w:p>
    <w:p w14:paraId="56CC9849" w14:textId="77777777" w:rsidR="00D35ADF" w:rsidRDefault="00D35ADF" w:rsidP="00D35ADF">
      <w:pPr>
        <w:pStyle w:val="afffffffffff5"/>
        <w:numPr>
          <w:ilvl w:val="0"/>
          <w:numId w:val="42"/>
        </w:numPr>
      </w:pPr>
    </w:p>
    <w:p w14:paraId="01FAFCBE" w14:textId="77777777" w:rsidR="00D35ADF" w:rsidRDefault="00D35ADF" w:rsidP="00D35ADF">
      <w:pPr>
        <w:pStyle w:val="affffb"/>
        <w:ind w:firstLine="420"/>
      </w:pPr>
      <w:r>
        <w:t>连接电缆 connecting cable</w:t>
      </w:r>
    </w:p>
    <w:p w14:paraId="14BEBECC" w14:textId="77777777" w:rsidR="00D35ADF" w:rsidRDefault="00D35ADF" w:rsidP="00D35ADF">
      <w:pPr>
        <w:pStyle w:val="affffb"/>
        <w:ind w:firstLine="420"/>
      </w:pPr>
      <w:r>
        <w:t>模块器进行电气连接并传输信号的导线，包括电气接插件。</w:t>
      </w:r>
    </w:p>
    <w:p w14:paraId="74AA4D4F" w14:textId="77777777" w:rsidR="00D35ADF" w:rsidRDefault="00D35ADF" w:rsidP="00D35ADF">
      <w:pPr>
        <w:pStyle w:val="afffffffffff5"/>
        <w:numPr>
          <w:ilvl w:val="0"/>
          <w:numId w:val="42"/>
        </w:numPr>
      </w:pPr>
    </w:p>
    <w:p w14:paraId="4464BF31" w14:textId="77777777" w:rsidR="00D35ADF" w:rsidRDefault="00D35ADF" w:rsidP="00D35ADF">
      <w:pPr>
        <w:pStyle w:val="afffffffffff5"/>
        <w:numPr>
          <w:ilvl w:val="0"/>
          <w:numId w:val="0"/>
        </w:numPr>
        <w:ind w:firstLineChars="200" w:firstLine="420"/>
      </w:pPr>
      <w:r>
        <w:t>基准电容 reference capacitance</w:t>
      </w:r>
    </w:p>
    <w:p w14:paraId="68079F6D" w14:textId="77777777" w:rsidR="00D35ADF" w:rsidRDefault="00D35ADF" w:rsidP="00D35ADF">
      <w:pPr>
        <w:pStyle w:val="affffb"/>
        <w:ind w:firstLine="420"/>
      </w:pPr>
      <w:r>
        <w:t>液位计制造商给出的某型号的液位计检测条件下介质为空气电容值。</w:t>
      </w:r>
    </w:p>
    <w:p w14:paraId="077C16A1" w14:textId="77777777" w:rsidR="00D35ADF" w:rsidRDefault="00D35ADF" w:rsidP="00D35ADF">
      <w:pPr>
        <w:pStyle w:val="afffffffffff5"/>
        <w:numPr>
          <w:ilvl w:val="0"/>
          <w:numId w:val="42"/>
        </w:numPr>
      </w:pPr>
    </w:p>
    <w:p w14:paraId="3E7CE5E5" w14:textId="77777777" w:rsidR="00D35ADF" w:rsidRDefault="00D35ADF" w:rsidP="00D35ADF">
      <w:pPr>
        <w:pStyle w:val="afffffffffff5"/>
        <w:numPr>
          <w:ilvl w:val="0"/>
          <w:numId w:val="0"/>
        </w:numPr>
        <w:ind w:firstLineChars="200" w:firstLine="420"/>
      </w:pPr>
      <w:r>
        <w:t>标准电容 standard capacitance</w:t>
      </w:r>
    </w:p>
    <w:p w14:paraId="588C6000" w14:textId="77777777" w:rsidR="00D35ADF" w:rsidRDefault="00D35ADF" w:rsidP="00D35ADF">
      <w:pPr>
        <w:pStyle w:val="affffb"/>
        <w:ind w:firstLine="420"/>
      </w:pPr>
      <w:r>
        <w:t>是保存和传递电容量值的实物标准，用于电容测量校准。</w:t>
      </w:r>
    </w:p>
    <w:p w14:paraId="1C4BC9BA" w14:textId="77777777" w:rsidR="00D35ADF" w:rsidRDefault="00D35ADF" w:rsidP="00D35ADF">
      <w:pPr>
        <w:pStyle w:val="afffffffffff5"/>
        <w:numPr>
          <w:ilvl w:val="0"/>
          <w:numId w:val="42"/>
        </w:numPr>
      </w:pPr>
    </w:p>
    <w:p w14:paraId="2286A35D" w14:textId="77777777" w:rsidR="00D35ADF" w:rsidRDefault="00D35ADF" w:rsidP="00D35ADF">
      <w:pPr>
        <w:pStyle w:val="afffffffffff5"/>
        <w:numPr>
          <w:ilvl w:val="0"/>
          <w:numId w:val="0"/>
        </w:numPr>
        <w:ind w:firstLineChars="200" w:firstLine="420"/>
      </w:pPr>
      <w:r>
        <w:t>重复性误差 repeatability error</w:t>
      </w:r>
    </w:p>
    <w:p w14:paraId="2235E281" w14:textId="77777777" w:rsidR="00D35ADF" w:rsidRDefault="00D35ADF" w:rsidP="00D35ADF">
      <w:pPr>
        <w:pStyle w:val="affffb"/>
        <w:ind w:firstLine="420"/>
      </w:pPr>
      <w:r>
        <w:t>液位计在短时间内，相同测量条件下，对液位（电容）进行多次测量所得结果之间的差异。</w:t>
      </w:r>
    </w:p>
    <w:p w14:paraId="083F3FCA" w14:textId="77777777" w:rsidR="00D35ADF" w:rsidRDefault="00D35ADF" w:rsidP="00D35ADF">
      <w:pPr>
        <w:pStyle w:val="affffb"/>
        <w:ind w:firstLine="420"/>
      </w:pPr>
      <w:r>
        <w:t>[来源：GB/T 38617-2020，2.2.8，有修改]</w:t>
      </w:r>
    </w:p>
    <w:p w14:paraId="7D7EE273" w14:textId="77777777" w:rsidR="00D35ADF" w:rsidRDefault="00D35ADF" w:rsidP="00D35ADF">
      <w:pPr>
        <w:pStyle w:val="affc"/>
        <w:spacing w:before="240" w:after="240"/>
        <w:rPr>
          <w:rFonts w:ascii="Times New Roman"/>
        </w:rPr>
      </w:pPr>
      <w:bookmarkStart w:id="41" w:name="_Hlk162860092"/>
      <w:bookmarkEnd w:id="31"/>
      <w:r>
        <w:rPr>
          <w:rFonts w:ascii="Times New Roman"/>
        </w:rPr>
        <w:t>设计</w:t>
      </w:r>
    </w:p>
    <w:p w14:paraId="07C24D38" w14:textId="77777777" w:rsidR="00D35ADF" w:rsidRDefault="00D35ADF" w:rsidP="00D35ADF">
      <w:pPr>
        <w:pStyle w:val="affd"/>
        <w:spacing w:before="120" w:after="120"/>
      </w:pPr>
      <w:r>
        <w:t>构成</w:t>
      </w:r>
    </w:p>
    <w:p w14:paraId="4418FF23" w14:textId="77777777" w:rsidR="00D35ADF" w:rsidRDefault="00D35ADF" w:rsidP="00D35ADF">
      <w:pPr>
        <w:pStyle w:val="affffb"/>
        <w:ind w:firstLine="420"/>
      </w:pPr>
      <w:r>
        <w:t>液位计主要由电容传感器、传感器引线、密封组件、电气接插件、液位变送器、显示模块、连接电缆、电源（非必要提供）等部件组成，如图1所示（仅展示了适用于卧式气瓶的形式）。</w:t>
      </w:r>
      <w:r>
        <w:drawing>
          <wp:inline distT="0" distB="0" distL="0" distR="0" wp14:anchorId="007D07DA" wp14:editId="57A2DFA1">
            <wp:extent cx="5928995" cy="1492885"/>
            <wp:effectExtent l="0" t="0" r="0" b="0"/>
            <wp:docPr id="8" name="图片 49"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9" descr="图形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928995" cy="1492885"/>
                    </a:xfrm>
                    <a:prstGeom prst="rect">
                      <a:avLst/>
                    </a:prstGeom>
                    <a:noFill/>
                    <a:ln>
                      <a:noFill/>
                    </a:ln>
                  </pic:spPr>
                </pic:pic>
              </a:graphicData>
            </a:graphic>
          </wp:inline>
        </w:drawing>
      </w:r>
    </w:p>
    <w:p w14:paraId="0E00B87C" w14:textId="77777777" w:rsidR="00D35ADF" w:rsidRDefault="00D35ADF" w:rsidP="00D35ADF">
      <w:pPr>
        <w:pStyle w:val="afd"/>
        <w:spacing w:before="120" w:after="120"/>
        <w:rPr>
          <w:rFonts w:ascii="Times New Roman"/>
        </w:rPr>
      </w:pPr>
      <w:r>
        <w:rPr>
          <w:rFonts w:ascii="Times New Roman"/>
        </w:rPr>
        <w:t>液</w:t>
      </w:r>
      <w:proofErr w:type="gramStart"/>
      <w:r>
        <w:rPr>
          <w:rFonts w:ascii="Times New Roman"/>
        </w:rPr>
        <w:t>位计各</w:t>
      </w:r>
      <w:proofErr w:type="gramEnd"/>
      <w:r>
        <w:rPr>
          <w:rFonts w:ascii="Times New Roman"/>
        </w:rPr>
        <w:t>部件示意图</w:t>
      </w:r>
    </w:p>
    <w:p w14:paraId="4CB22D8F" w14:textId="77777777" w:rsidR="00D35ADF" w:rsidRDefault="00D35ADF" w:rsidP="00D35ADF">
      <w:pPr>
        <w:pStyle w:val="affffb"/>
        <w:ind w:firstLine="420"/>
      </w:pPr>
      <w:bookmarkStart w:id="42" w:name="_Hlk98842803"/>
      <w:r>
        <w:t>标引序号说明：</w:t>
      </w:r>
    </w:p>
    <w:p w14:paraId="6A8AAFD9" w14:textId="77777777" w:rsidR="00D35ADF" w:rsidRDefault="00D35ADF" w:rsidP="00D35ADF">
      <w:pPr>
        <w:pStyle w:val="affffb"/>
        <w:ind w:firstLine="420"/>
      </w:pPr>
      <w:r>
        <w:t>1</w:t>
      </w:r>
      <w:r>
        <w:t>——</w:t>
      </w:r>
      <w:r>
        <w:t>电容传感器</w:t>
      </w:r>
    </w:p>
    <w:p w14:paraId="6588FD0F" w14:textId="77777777" w:rsidR="00D35ADF" w:rsidRDefault="00D35ADF" w:rsidP="00D35ADF">
      <w:pPr>
        <w:pStyle w:val="affffb"/>
        <w:ind w:firstLine="420"/>
      </w:pPr>
      <w:r>
        <w:t>2</w:t>
      </w:r>
      <w:r>
        <w:t>——</w:t>
      </w:r>
      <w:r>
        <w:t>传感器引线</w:t>
      </w:r>
    </w:p>
    <w:p w14:paraId="5361117F" w14:textId="77777777" w:rsidR="00D35ADF" w:rsidRDefault="00D35ADF" w:rsidP="00D35ADF">
      <w:pPr>
        <w:pStyle w:val="affffb"/>
        <w:ind w:firstLine="420"/>
      </w:pPr>
      <w:r>
        <w:lastRenderedPageBreak/>
        <w:t>3</w:t>
      </w:r>
      <w:r>
        <w:t>——</w:t>
      </w:r>
      <w:r>
        <w:t>密封组件</w:t>
      </w:r>
    </w:p>
    <w:p w14:paraId="4DE9284D" w14:textId="77777777" w:rsidR="00D35ADF" w:rsidRDefault="00D35ADF" w:rsidP="00D35ADF">
      <w:pPr>
        <w:pStyle w:val="affffb"/>
        <w:ind w:firstLine="420"/>
      </w:pPr>
      <w:r>
        <w:t>4</w:t>
      </w:r>
      <w:r>
        <w:t>——</w:t>
      </w:r>
      <w:r>
        <w:t>电气接插件</w:t>
      </w:r>
    </w:p>
    <w:p w14:paraId="04BBF2C9" w14:textId="77777777" w:rsidR="00D35ADF" w:rsidRDefault="00D35ADF" w:rsidP="00D35ADF">
      <w:pPr>
        <w:pStyle w:val="affffb"/>
        <w:ind w:firstLine="420"/>
      </w:pPr>
      <w:r>
        <w:t>5</w:t>
      </w:r>
      <w:r>
        <w:t>——</w:t>
      </w:r>
      <w:r>
        <w:t>液位变送器</w:t>
      </w:r>
    </w:p>
    <w:p w14:paraId="395DB035" w14:textId="77777777" w:rsidR="00D35ADF" w:rsidRDefault="00D35ADF" w:rsidP="00D35ADF">
      <w:pPr>
        <w:pStyle w:val="affffb"/>
        <w:ind w:firstLine="420"/>
      </w:pPr>
      <w:r>
        <w:t>6</w:t>
      </w:r>
      <w:r>
        <w:t>——</w:t>
      </w:r>
      <w:bookmarkEnd w:id="42"/>
      <w:r>
        <w:t>显示模块</w:t>
      </w:r>
    </w:p>
    <w:p w14:paraId="5A3DBB04" w14:textId="77777777" w:rsidR="00D35ADF" w:rsidRDefault="00D35ADF" w:rsidP="00D35ADF">
      <w:pPr>
        <w:pStyle w:val="affffb"/>
        <w:ind w:firstLine="420"/>
      </w:pPr>
      <w:r>
        <w:t>7</w:t>
      </w:r>
      <w:r>
        <w:t>——</w:t>
      </w:r>
      <w:r>
        <w:t>连接电缆</w:t>
      </w:r>
    </w:p>
    <w:p w14:paraId="0D3C7986" w14:textId="77777777" w:rsidR="00D35ADF" w:rsidRDefault="00D35ADF" w:rsidP="00D35ADF">
      <w:pPr>
        <w:pStyle w:val="affffb"/>
        <w:ind w:firstLine="420"/>
      </w:pPr>
      <w:r>
        <w:t>8</w:t>
      </w:r>
      <w:r>
        <w:t>——</w:t>
      </w:r>
      <w:r>
        <w:t>电源</w:t>
      </w:r>
    </w:p>
    <w:p w14:paraId="640EC0D3" w14:textId="77777777" w:rsidR="00D35ADF" w:rsidRDefault="00D35ADF" w:rsidP="00D35ADF">
      <w:pPr>
        <w:pStyle w:val="affd"/>
        <w:spacing w:before="120" w:after="120"/>
      </w:pPr>
      <w:r>
        <w:t>基本条件</w:t>
      </w:r>
    </w:p>
    <w:p w14:paraId="250852DE" w14:textId="77777777" w:rsidR="00D35ADF" w:rsidRDefault="00D35ADF" w:rsidP="00D35ADF">
      <w:pPr>
        <w:pStyle w:val="affffb"/>
        <w:ind w:firstLine="420"/>
      </w:pPr>
      <w:r>
        <w:t>液位计各部件的环境条件应符合表1的规定。</w:t>
      </w:r>
    </w:p>
    <w:p w14:paraId="4B5FDDEC" w14:textId="77777777" w:rsidR="00D35ADF" w:rsidRDefault="00D35ADF" w:rsidP="00D35ADF">
      <w:pPr>
        <w:pStyle w:val="aff2"/>
        <w:spacing w:before="120" w:after="120"/>
        <w:rPr>
          <w:rFonts w:ascii="Times New Roman"/>
        </w:rPr>
      </w:pPr>
      <w:r>
        <w:rPr>
          <w:rFonts w:ascii="Times New Roman"/>
        </w:rPr>
        <w:t>环境条件</w:t>
      </w:r>
    </w:p>
    <w:tbl>
      <w:tblPr>
        <w:tblStyle w:val="afffffffffc"/>
        <w:tblW w:w="937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8"/>
        <w:gridCol w:w="1435"/>
        <w:gridCol w:w="1914"/>
        <w:gridCol w:w="2148"/>
        <w:gridCol w:w="2449"/>
      </w:tblGrid>
      <w:tr w:rsidR="00D35ADF" w14:paraId="7DDFE090" w14:textId="77777777" w:rsidTr="00A049E8">
        <w:trPr>
          <w:tblHeader/>
          <w:jc w:val="center"/>
        </w:trPr>
        <w:tc>
          <w:tcPr>
            <w:tcW w:w="1428" w:type="dxa"/>
            <w:tcBorders>
              <w:top w:val="single" w:sz="8" w:space="0" w:color="auto"/>
              <w:bottom w:val="single" w:sz="8" w:space="0" w:color="auto"/>
            </w:tcBorders>
            <w:shd w:val="clear" w:color="auto" w:fill="auto"/>
            <w:vAlign w:val="center"/>
          </w:tcPr>
          <w:p w14:paraId="37D18751" w14:textId="77777777" w:rsidR="00D35ADF" w:rsidRDefault="00D35ADF" w:rsidP="00A049E8">
            <w:pPr>
              <w:pStyle w:val="afffffffff9"/>
            </w:pPr>
            <w:r>
              <w:t>项目</w:t>
            </w:r>
          </w:p>
        </w:tc>
        <w:tc>
          <w:tcPr>
            <w:tcW w:w="1435" w:type="dxa"/>
            <w:tcBorders>
              <w:top w:val="single" w:sz="8" w:space="0" w:color="auto"/>
              <w:bottom w:val="single" w:sz="8" w:space="0" w:color="auto"/>
            </w:tcBorders>
            <w:shd w:val="clear" w:color="auto" w:fill="auto"/>
            <w:vAlign w:val="center"/>
          </w:tcPr>
          <w:p w14:paraId="7C410D6E" w14:textId="77777777" w:rsidR="00D35ADF" w:rsidRDefault="00D35ADF" w:rsidP="00A049E8">
            <w:pPr>
              <w:pStyle w:val="afffffffff9"/>
            </w:pPr>
            <w:r>
              <w:t>传感器/传感器引线</w:t>
            </w:r>
          </w:p>
        </w:tc>
        <w:tc>
          <w:tcPr>
            <w:tcW w:w="1914" w:type="dxa"/>
            <w:tcBorders>
              <w:top w:val="single" w:sz="8" w:space="0" w:color="auto"/>
              <w:bottom w:val="single" w:sz="8" w:space="0" w:color="auto"/>
            </w:tcBorders>
            <w:shd w:val="clear" w:color="auto" w:fill="auto"/>
            <w:vAlign w:val="center"/>
          </w:tcPr>
          <w:p w14:paraId="66AD4173" w14:textId="77777777" w:rsidR="00D35ADF" w:rsidRDefault="00D35ADF" w:rsidP="00A049E8">
            <w:pPr>
              <w:pStyle w:val="afffffffff9"/>
            </w:pPr>
            <w:r>
              <w:t>密封组件</w:t>
            </w:r>
          </w:p>
        </w:tc>
        <w:tc>
          <w:tcPr>
            <w:tcW w:w="2148" w:type="dxa"/>
            <w:tcBorders>
              <w:top w:val="single" w:sz="8" w:space="0" w:color="auto"/>
              <w:bottom w:val="single" w:sz="8" w:space="0" w:color="auto"/>
            </w:tcBorders>
            <w:shd w:val="clear" w:color="auto" w:fill="auto"/>
            <w:vAlign w:val="center"/>
          </w:tcPr>
          <w:p w14:paraId="1FB4C8CC" w14:textId="77777777" w:rsidR="00D35ADF" w:rsidRDefault="00D35ADF" w:rsidP="00A049E8">
            <w:pPr>
              <w:pStyle w:val="afffffffff9"/>
            </w:pPr>
            <w:r>
              <w:t>电气插接件/液位变送器/连接电缆</w:t>
            </w:r>
          </w:p>
        </w:tc>
        <w:tc>
          <w:tcPr>
            <w:tcW w:w="2449" w:type="dxa"/>
            <w:tcBorders>
              <w:top w:val="single" w:sz="8" w:space="0" w:color="auto"/>
              <w:bottom w:val="single" w:sz="8" w:space="0" w:color="auto"/>
            </w:tcBorders>
            <w:shd w:val="clear" w:color="auto" w:fill="auto"/>
            <w:vAlign w:val="center"/>
          </w:tcPr>
          <w:p w14:paraId="758802C9" w14:textId="77777777" w:rsidR="00D35ADF" w:rsidRDefault="00D35ADF" w:rsidP="00A049E8">
            <w:pPr>
              <w:pStyle w:val="afffffffff9"/>
            </w:pPr>
            <w:r>
              <w:t>显示模块</w:t>
            </w:r>
          </w:p>
        </w:tc>
      </w:tr>
      <w:tr w:rsidR="00D35ADF" w14:paraId="0AC3383A" w14:textId="77777777" w:rsidTr="00A049E8">
        <w:trPr>
          <w:jc w:val="center"/>
        </w:trPr>
        <w:tc>
          <w:tcPr>
            <w:tcW w:w="1428" w:type="dxa"/>
            <w:tcBorders>
              <w:top w:val="single" w:sz="8" w:space="0" w:color="auto"/>
            </w:tcBorders>
            <w:shd w:val="clear" w:color="auto" w:fill="auto"/>
            <w:vAlign w:val="center"/>
          </w:tcPr>
          <w:p w14:paraId="10B6E4C8" w14:textId="77777777" w:rsidR="00D35ADF" w:rsidRDefault="00D35ADF" w:rsidP="00A049E8">
            <w:pPr>
              <w:pStyle w:val="afffffffff9"/>
            </w:pPr>
            <w:r>
              <w:t>温度/（</w:t>
            </w:r>
            <w:r>
              <w:t>℃</w:t>
            </w:r>
            <w:r>
              <w:t>）</w:t>
            </w:r>
          </w:p>
        </w:tc>
        <w:tc>
          <w:tcPr>
            <w:tcW w:w="1435" w:type="dxa"/>
            <w:tcBorders>
              <w:top w:val="single" w:sz="8" w:space="0" w:color="auto"/>
            </w:tcBorders>
            <w:shd w:val="clear" w:color="auto" w:fill="auto"/>
            <w:vAlign w:val="center"/>
          </w:tcPr>
          <w:p w14:paraId="537398DC" w14:textId="77777777" w:rsidR="00D35ADF" w:rsidRDefault="00D35ADF" w:rsidP="00A049E8">
            <w:pPr>
              <w:pStyle w:val="afffffffff9"/>
            </w:pPr>
            <w:r>
              <w:t>-196~200</w:t>
            </w:r>
          </w:p>
        </w:tc>
        <w:tc>
          <w:tcPr>
            <w:tcW w:w="1914" w:type="dxa"/>
            <w:tcBorders>
              <w:top w:val="single" w:sz="8" w:space="0" w:color="auto"/>
            </w:tcBorders>
            <w:shd w:val="clear" w:color="auto" w:fill="auto"/>
            <w:vAlign w:val="center"/>
          </w:tcPr>
          <w:p w14:paraId="14BBFF59" w14:textId="77777777" w:rsidR="00D35ADF" w:rsidRDefault="00D35ADF" w:rsidP="00A049E8">
            <w:pPr>
              <w:pStyle w:val="afffffffff9"/>
            </w:pPr>
            <w:r>
              <w:t>-196~85</w:t>
            </w:r>
          </w:p>
        </w:tc>
        <w:tc>
          <w:tcPr>
            <w:tcW w:w="2148" w:type="dxa"/>
            <w:tcBorders>
              <w:top w:val="single" w:sz="8" w:space="0" w:color="auto"/>
            </w:tcBorders>
            <w:shd w:val="clear" w:color="auto" w:fill="auto"/>
            <w:vAlign w:val="center"/>
          </w:tcPr>
          <w:p w14:paraId="0B3FC17E" w14:textId="77777777" w:rsidR="00D35ADF" w:rsidRDefault="00D35ADF" w:rsidP="00A049E8">
            <w:pPr>
              <w:pStyle w:val="afffffffff9"/>
            </w:pPr>
            <w:r>
              <w:t>-40~70</w:t>
            </w:r>
          </w:p>
        </w:tc>
        <w:tc>
          <w:tcPr>
            <w:tcW w:w="2449" w:type="dxa"/>
            <w:tcBorders>
              <w:top w:val="single" w:sz="8" w:space="0" w:color="auto"/>
            </w:tcBorders>
            <w:shd w:val="clear" w:color="auto" w:fill="auto"/>
            <w:vAlign w:val="center"/>
          </w:tcPr>
          <w:p w14:paraId="27EEAF2E" w14:textId="77777777" w:rsidR="00D35ADF" w:rsidRDefault="00D35ADF" w:rsidP="00A049E8">
            <w:pPr>
              <w:pStyle w:val="afffffffff9"/>
            </w:pPr>
            <w:r>
              <w:t>-25~55</w:t>
            </w:r>
          </w:p>
        </w:tc>
      </w:tr>
      <w:tr w:rsidR="00D35ADF" w14:paraId="1596950E" w14:textId="77777777" w:rsidTr="00A049E8">
        <w:trPr>
          <w:jc w:val="center"/>
        </w:trPr>
        <w:tc>
          <w:tcPr>
            <w:tcW w:w="1428" w:type="dxa"/>
            <w:tcBorders>
              <w:top w:val="single" w:sz="8" w:space="0" w:color="auto"/>
            </w:tcBorders>
            <w:shd w:val="clear" w:color="auto" w:fill="auto"/>
            <w:vAlign w:val="center"/>
          </w:tcPr>
          <w:p w14:paraId="7E50CB9A" w14:textId="77777777" w:rsidR="00D35ADF" w:rsidRDefault="00D35ADF" w:rsidP="00A049E8">
            <w:pPr>
              <w:pStyle w:val="afffffffff9"/>
            </w:pPr>
            <w:r>
              <w:t>压力/（MPa）</w:t>
            </w:r>
          </w:p>
        </w:tc>
        <w:tc>
          <w:tcPr>
            <w:tcW w:w="1435" w:type="dxa"/>
            <w:tcBorders>
              <w:top w:val="single" w:sz="8" w:space="0" w:color="auto"/>
            </w:tcBorders>
            <w:shd w:val="clear" w:color="auto" w:fill="auto"/>
            <w:vAlign w:val="center"/>
          </w:tcPr>
          <w:p w14:paraId="7C9FDE89" w14:textId="77777777" w:rsidR="00D35ADF" w:rsidRDefault="00D35ADF" w:rsidP="00A049E8">
            <w:pPr>
              <w:pStyle w:val="afffffffff9"/>
            </w:pPr>
            <w:r>
              <w:t>—</w:t>
            </w:r>
          </w:p>
        </w:tc>
        <w:tc>
          <w:tcPr>
            <w:tcW w:w="1914" w:type="dxa"/>
            <w:tcBorders>
              <w:top w:val="single" w:sz="8" w:space="0" w:color="auto"/>
            </w:tcBorders>
            <w:shd w:val="clear" w:color="auto" w:fill="auto"/>
            <w:vAlign w:val="center"/>
          </w:tcPr>
          <w:p w14:paraId="1C2916E5" w14:textId="77777777" w:rsidR="00D35ADF" w:rsidRDefault="00D35ADF" w:rsidP="00A049E8">
            <w:pPr>
              <w:pStyle w:val="afffffffff9"/>
            </w:pPr>
            <w:r>
              <w:t>≥</w:t>
            </w:r>
            <w:r>
              <w:t>4.0</w:t>
            </w:r>
          </w:p>
        </w:tc>
        <w:tc>
          <w:tcPr>
            <w:tcW w:w="2148" w:type="dxa"/>
            <w:tcBorders>
              <w:top w:val="single" w:sz="8" w:space="0" w:color="auto"/>
            </w:tcBorders>
            <w:shd w:val="clear" w:color="auto" w:fill="auto"/>
            <w:vAlign w:val="center"/>
          </w:tcPr>
          <w:p w14:paraId="6F602309" w14:textId="77777777" w:rsidR="00D35ADF" w:rsidRDefault="00D35ADF" w:rsidP="00A049E8">
            <w:pPr>
              <w:pStyle w:val="afffffffff9"/>
            </w:pPr>
            <w:r>
              <w:t>—</w:t>
            </w:r>
          </w:p>
        </w:tc>
        <w:tc>
          <w:tcPr>
            <w:tcW w:w="2449" w:type="dxa"/>
            <w:tcBorders>
              <w:top w:val="single" w:sz="8" w:space="0" w:color="auto"/>
            </w:tcBorders>
            <w:shd w:val="clear" w:color="auto" w:fill="auto"/>
            <w:vAlign w:val="center"/>
          </w:tcPr>
          <w:p w14:paraId="562CF3EC" w14:textId="77777777" w:rsidR="00D35ADF" w:rsidRDefault="00D35ADF" w:rsidP="00A049E8">
            <w:pPr>
              <w:pStyle w:val="afffffffff9"/>
            </w:pPr>
            <w:r>
              <w:t>—</w:t>
            </w:r>
          </w:p>
        </w:tc>
      </w:tr>
      <w:tr w:rsidR="00D35ADF" w14:paraId="6997894D" w14:textId="77777777" w:rsidTr="00A049E8">
        <w:trPr>
          <w:jc w:val="center"/>
        </w:trPr>
        <w:tc>
          <w:tcPr>
            <w:tcW w:w="1428" w:type="dxa"/>
            <w:shd w:val="clear" w:color="auto" w:fill="auto"/>
            <w:vAlign w:val="center"/>
          </w:tcPr>
          <w:p w14:paraId="4CE0F847" w14:textId="77777777" w:rsidR="00D35ADF" w:rsidRDefault="00D35ADF" w:rsidP="00A049E8">
            <w:pPr>
              <w:pStyle w:val="afffffffff9"/>
            </w:pPr>
            <w:r>
              <w:t>相对湿度/（RH）</w:t>
            </w:r>
          </w:p>
        </w:tc>
        <w:tc>
          <w:tcPr>
            <w:tcW w:w="7946" w:type="dxa"/>
            <w:gridSpan w:val="4"/>
            <w:shd w:val="clear" w:color="auto" w:fill="auto"/>
            <w:vAlign w:val="center"/>
          </w:tcPr>
          <w:p w14:paraId="6DA18C7D" w14:textId="77777777" w:rsidR="00D35ADF" w:rsidRDefault="00D35ADF" w:rsidP="00A049E8">
            <w:pPr>
              <w:pStyle w:val="afffffffff9"/>
            </w:pPr>
            <w:r>
              <w:t>5%~90%</w:t>
            </w:r>
          </w:p>
        </w:tc>
      </w:tr>
      <w:tr w:rsidR="00D35ADF" w14:paraId="11637F08" w14:textId="77777777" w:rsidTr="00A049E8">
        <w:trPr>
          <w:jc w:val="center"/>
        </w:trPr>
        <w:tc>
          <w:tcPr>
            <w:tcW w:w="9374" w:type="dxa"/>
            <w:gridSpan w:val="5"/>
            <w:shd w:val="clear" w:color="auto" w:fill="auto"/>
            <w:vAlign w:val="center"/>
          </w:tcPr>
          <w:p w14:paraId="757B2C68" w14:textId="77777777" w:rsidR="00D35ADF" w:rsidRDefault="00D35ADF" w:rsidP="00A049E8">
            <w:pPr>
              <w:pStyle w:val="afff2"/>
              <w:rPr>
                <w:rFonts w:ascii="Times New Roman"/>
              </w:rPr>
            </w:pPr>
            <w:r>
              <w:rPr>
                <w:rFonts w:ascii="Times New Roman"/>
              </w:rPr>
              <w:t>显示模块的温度低于</w:t>
            </w:r>
            <w:r>
              <w:rPr>
                <w:rFonts w:ascii="Times New Roman"/>
              </w:rPr>
              <w:t>-25℃</w:t>
            </w:r>
            <w:r>
              <w:rPr>
                <w:rFonts w:ascii="Times New Roman"/>
              </w:rPr>
              <w:t>时，由用户与制造商确定最低温度。</w:t>
            </w:r>
          </w:p>
        </w:tc>
      </w:tr>
    </w:tbl>
    <w:p w14:paraId="310D0317" w14:textId="77777777" w:rsidR="00D35ADF" w:rsidRDefault="00D35ADF" w:rsidP="00D35ADF">
      <w:pPr>
        <w:pStyle w:val="affd"/>
        <w:spacing w:before="120" w:after="120"/>
      </w:pPr>
      <w:r>
        <w:t>各部件要求</w:t>
      </w:r>
    </w:p>
    <w:p w14:paraId="5B3C5123" w14:textId="77777777" w:rsidR="00D35ADF" w:rsidRDefault="00D35ADF" w:rsidP="00D35ADF">
      <w:pPr>
        <w:pStyle w:val="affe"/>
        <w:spacing w:before="120" w:after="120"/>
      </w:pPr>
      <w:r>
        <w:t>传感器</w:t>
      </w:r>
    </w:p>
    <w:p w14:paraId="34018601" w14:textId="77777777" w:rsidR="00D35ADF" w:rsidRDefault="00D35ADF" w:rsidP="00D35ADF">
      <w:pPr>
        <w:pStyle w:val="afffffffff0"/>
        <w:numPr>
          <w:ilvl w:val="0"/>
          <w:numId w:val="0"/>
        </w:numPr>
        <w:ind w:left="420"/>
      </w:pPr>
      <w:r>
        <w:t>传感器在构造上应考虑以下要求：</w:t>
      </w:r>
    </w:p>
    <w:p w14:paraId="397EA97C" w14:textId="77777777" w:rsidR="00D35ADF" w:rsidRDefault="00D35ADF" w:rsidP="00D35ADF">
      <w:pPr>
        <w:pStyle w:val="2"/>
        <w:jc w:val="left"/>
      </w:pPr>
      <w:r>
        <w:t>电容值误差不应超过基准电容的</w:t>
      </w:r>
      <w:r>
        <w:t>±</w:t>
      </w:r>
      <w:r>
        <w:t>2.5%；</w:t>
      </w:r>
    </w:p>
    <w:p w14:paraId="4B38BAB6" w14:textId="77777777" w:rsidR="00D35ADF" w:rsidRDefault="00D35ADF" w:rsidP="00D35ADF">
      <w:pPr>
        <w:pStyle w:val="2"/>
        <w:jc w:val="left"/>
      </w:pPr>
      <w:r>
        <w:t>盲区不宜大于30mm；</w:t>
      </w:r>
    </w:p>
    <w:p w14:paraId="5A5FA897" w14:textId="77777777" w:rsidR="00D35ADF" w:rsidRDefault="00D35ADF" w:rsidP="00D35ADF">
      <w:pPr>
        <w:pStyle w:val="2"/>
        <w:jc w:val="left"/>
      </w:pPr>
      <w:r>
        <w:t>电容变化对应液位变化应是线性关系；</w:t>
      </w:r>
    </w:p>
    <w:p w14:paraId="22D385D8" w14:textId="77777777" w:rsidR="00D35ADF" w:rsidRDefault="00D35ADF" w:rsidP="00D35ADF">
      <w:pPr>
        <w:pStyle w:val="2"/>
        <w:jc w:val="left"/>
      </w:pPr>
      <w:r>
        <w:t>电极应设计为紧密装配以防止其同轴移动/平行移动；</w:t>
      </w:r>
    </w:p>
    <w:p w14:paraId="27C272E8" w14:textId="77777777" w:rsidR="00D35ADF" w:rsidRDefault="00D35ADF" w:rsidP="00D35ADF">
      <w:pPr>
        <w:pStyle w:val="2"/>
        <w:jc w:val="left"/>
      </w:pPr>
      <w:r>
        <w:t>电极之间尽可能不使用支撑；</w:t>
      </w:r>
    </w:p>
    <w:p w14:paraId="69BEF40A" w14:textId="77777777" w:rsidR="00D35ADF" w:rsidRDefault="00D35ADF" w:rsidP="00D35ADF">
      <w:pPr>
        <w:pStyle w:val="2"/>
        <w:jc w:val="left"/>
      </w:pPr>
      <w:r>
        <w:t xml:space="preserve">电极内外的液体应自由流通，以保持极内外的液体组成相同；可通过规律地间隔开 </w:t>
      </w:r>
    </w:p>
    <w:p w14:paraId="5DA50197" w14:textId="77777777" w:rsidR="00D35ADF" w:rsidRDefault="00D35ADF" w:rsidP="00D35ADF">
      <w:pPr>
        <w:pStyle w:val="2"/>
        <w:jc w:val="left"/>
      </w:pPr>
      <w:r>
        <w:t>孔的方式来实现；</w:t>
      </w:r>
    </w:p>
    <w:p w14:paraId="1E3AF585" w14:textId="77777777" w:rsidR="00D35ADF" w:rsidRDefault="00D35ADF" w:rsidP="00D35ADF">
      <w:pPr>
        <w:pStyle w:val="2"/>
        <w:jc w:val="left"/>
      </w:pPr>
      <w:r>
        <w:t>电极的内外表面应光洁，不应有凹痕、划伤、裂缝、变形等缺陷。</w:t>
      </w:r>
    </w:p>
    <w:p w14:paraId="56E9A5DD" w14:textId="77777777" w:rsidR="00D35ADF" w:rsidRDefault="00D35ADF" w:rsidP="00D35ADF">
      <w:pPr>
        <w:pStyle w:val="affe"/>
        <w:spacing w:before="120" w:after="120"/>
      </w:pPr>
      <w:r>
        <w:t>传感器引线</w:t>
      </w:r>
    </w:p>
    <w:p w14:paraId="5C8CF21D" w14:textId="77777777" w:rsidR="00D35ADF" w:rsidRDefault="00D35ADF" w:rsidP="00D35ADF">
      <w:pPr>
        <w:pStyle w:val="affffb"/>
        <w:ind w:firstLine="420"/>
      </w:pPr>
      <w:r>
        <w:t>连接传感器与密封组件的传感器引线的选型应满足下列要求；</w:t>
      </w:r>
    </w:p>
    <w:p w14:paraId="263132C8" w14:textId="77777777" w:rsidR="00D35ADF" w:rsidRDefault="00D35ADF" w:rsidP="00D35ADF">
      <w:pPr>
        <w:pStyle w:val="2"/>
        <w:jc w:val="left"/>
      </w:pPr>
      <w:r>
        <w:t>不受电干扰的影响；</w:t>
      </w:r>
    </w:p>
    <w:p w14:paraId="4875D9E1" w14:textId="77777777" w:rsidR="00D35ADF" w:rsidRDefault="00D35ADF" w:rsidP="00D35ADF">
      <w:pPr>
        <w:pStyle w:val="2"/>
        <w:jc w:val="left"/>
      </w:pPr>
      <w:r>
        <w:t>经得起低温冲击及振动冲击或流动液体造成的冲击；</w:t>
      </w:r>
    </w:p>
    <w:p w14:paraId="6C34618E" w14:textId="77777777" w:rsidR="00D35ADF" w:rsidRDefault="00D35ADF" w:rsidP="00D35ADF">
      <w:pPr>
        <w:pStyle w:val="2"/>
        <w:jc w:val="left"/>
      </w:pPr>
      <w:r>
        <w:t>有保护绝缘层和芯线的不锈钢丝网套。</w:t>
      </w:r>
    </w:p>
    <w:p w14:paraId="308F761B" w14:textId="77777777" w:rsidR="00D35ADF" w:rsidRDefault="00D35ADF" w:rsidP="00D35ADF">
      <w:pPr>
        <w:pStyle w:val="affe"/>
        <w:spacing w:before="120" w:after="120"/>
      </w:pPr>
      <w:r>
        <w:t>密封组件</w:t>
      </w:r>
    </w:p>
    <w:p w14:paraId="0AB2A47B" w14:textId="77777777" w:rsidR="00D35ADF" w:rsidRDefault="00D35ADF" w:rsidP="00D35ADF">
      <w:pPr>
        <w:pStyle w:val="affffb"/>
        <w:ind w:firstLine="420"/>
      </w:pPr>
      <w:r>
        <w:t>密封组件应满足下列要求：</w:t>
      </w:r>
    </w:p>
    <w:p w14:paraId="025CBEC8" w14:textId="77777777" w:rsidR="00D35ADF" w:rsidRDefault="00D35ADF" w:rsidP="00D35ADF">
      <w:pPr>
        <w:pStyle w:val="2"/>
        <w:jc w:val="left"/>
      </w:pPr>
      <w:r>
        <w:t>承受不小于7MPa的压力；</w:t>
      </w:r>
    </w:p>
    <w:p w14:paraId="3B0FA5B2" w14:textId="77777777" w:rsidR="00D35ADF" w:rsidRDefault="00D35ADF" w:rsidP="00D35ADF">
      <w:pPr>
        <w:pStyle w:val="2"/>
        <w:jc w:val="left"/>
      </w:pPr>
      <w:r>
        <w:t>漏率满足6.2的要求。</w:t>
      </w:r>
    </w:p>
    <w:p w14:paraId="6254697E" w14:textId="77777777" w:rsidR="00D35ADF" w:rsidRDefault="00D35ADF" w:rsidP="00D35ADF">
      <w:pPr>
        <w:pStyle w:val="affe"/>
        <w:spacing w:before="120" w:after="120"/>
      </w:pPr>
      <w:r>
        <w:t>电气接插件</w:t>
      </w:r>
    </w:p>
    <w:p w14:paraId="5B5FF0B8" w14:textId="77777777" w:rsidR="00D35ADF" w:rsidRDefault="00D35ADF" w:rsidP="00D35ADF">
      <w:pPr>
        <w:pStyle w:val="affffb"/>
        <w:ind w:firstLine="420"/>
      </w:pPr>
      <w:r>
        <w:t>电气接插件应满足下列要求：</w:t>
      </w:r>
    </w:p>
    <w:p w14:paraId="0AA2BCE8" w14:textId="77777777" w:rsidR="00D35ADF" w:rsidRDefault="00D35ADF" w:rsidP="00D35ADF">
      <w:pPr>
        <w:pStyle w:val="2"/>
        <w:jc w:val="left"/>
      </w:pPr>
      <w:r>
        <w:t>防护等级不低于GB/T 4208</w:t>
      </w:r>
      <w:r>
        <w:rPr>
          <w:szCs w:val="21"/>
        </w:rPr>
        <w:t>规定</w:t>
      </w:r>
      <w:r>
        <w:t>的IP67；</w:t>
      </w:r>
    </w:p>
    <w:p w14:paraId="2035BFA3" w14:textId="77777777" w:rsidR="00D35ADF" w:rsidRDefault="00D35ADF" w:rsidP="00D35ADF">
      <w:pPr>
        <w:pStyle w:val="2"/>
        <w:jc w:val="left"/>
      </w:pPr>
      <w:r>
        <w:t>额定耐压值不低与110V。</w:t>
      </w:r>
    </w:p>
    <w:p w14:paraId="4905A243" w14:textId="77777777" w:rsidR="00D35ADF" w:rsidRDefault="00D35ADF" w:rsidP="00D35ADF">
      <w:pPr>
        <w:pStyle w:val="affe"/>
        <w:spacing w:before="120" w:after="120"/>
      </w:pPr>
      <w:r>
        <w:t>液位变送器</w:t>
      </w:r>
    </w:p>
    <w:p w14:paraId="782EBA34" w14:textId="77777777" w:rsidR="00D35ADF" w:rsidRDefault="00D35ADF" w:rsidP="00D35ADF">
      <w:pPr>
        <w:pStyle w:val="affffb"/>
        <w:ind w:firstLine="420"/>
      </w:pPr>
      <w:r>
        <w:t>用来测量阻抗变换、传感器信号的放大和转换；在6.3的试验期间及在试验后应满足下列要求：</w:t>
      </w:r>
    </w:p>
    <w:p w14:paraId="33AA633D" w14:textId="77777777" w:rsidR="00D35ADF" w:rsidRDefault="00D35ADF" w:rsidP="00D35ADF">
      <w:pPr>
        <w:pStyle w:val="2"/>
        <w:jc w:val="left"/>
      </w:pPr>
      <w:r>
        <w:lastRenderedPageBreak/>
        <w:t>输出模拟为直流电流信号4~20mA时，其负载电阻允许范围为0~350</w:t>
      </w:r>
      <w:r>
        <w:t>Ω</w:t>
      </w:r>
      <w:r>
        <w:t>；输出模拟为直</w:t>
      </w:r>
    </w:p>
    <w:p w14:paraId="2AADE8DD" w14:textId="77777777" w:rsidR="00D35ADF" w:rsidRDefault="00D35ADF" w:rsidP="00D35ADF">
      <w:pPr>
        <w:pStyle w:val="2"/>
        <w:jc w:val="left"/>
      </w:pPr>
      <w:r>
        <w:t>流电压信号0~4.2V或定制信号时，其负载电阻应不小于1K</w:t>
      </w:r>
      <w:r>
        <w:t>Ω</w:t>
      </w:r>
      <w:r>
        <w:t>；采用总线数据传输方式，</w:t>
      </w:r>
    </w:p>
    <w:p w14:paraId="6CCB279F" w14:textId="77777777" w:rsidR="00D35ADF" w:rsidRDefault="00D35ADF" w:rsidP="00D35ADF">
      <w:pPr>
        <w:pStyle w:val="2"/>
        <w:jc w:val="left"/>
      </w:pPr>
      <w:r>
        <w:t>以标准协议或定制协议输出；</w:t>
      </w:r>
    </w:p>
    <w:p w14:paraId="48BBE796" w14:textId="77777777" w:rsidR="00D35ADF" w:rsidRDefault="00D35ADF" w:rsidP="00D35ADF">
      <w:pPr>
        <w:pStyle w:val="2"/>
        <w:jc w:val="left"/>
      </w:pPr>
      <w:r>
        <w:t>防护等级不低于GB/T 4208</w:t>
      </w:r>
      <w:r>
        <w:rPr>
          <w:szCs w:val="21"/>
        </w:rPr>
        <w:t>规定</w:t>
      </w:r>
      <w:r>
        <w:t>的IP67；</w:t>
      </w:r>
    </w:p>
    <w:p w14:paraId="6BB043D3" w14:textId="77777777" w:rsidR="00D35ADF" w:rsidRDefault="00D35ADF" w:rsidP="00D35ADF">
      <w:pPr>
        <w:pStyle w:val="2"/>
        <w:jc w:val="left"/>
      </w:pPr>
      <w:r>
        <w:t>12V标称电压时，电流小于等于60mA； 24V标称电压时，电流小于等于30mA；</w:t>
      </w:r>
    </w:p>
    <w:p w14:paraId="6426E9CA" w14:textId="77777777" w:rsidR="00D35ADF" w:rsidRDefault="00D35ADF" w:rsidP="00D35ADF">
      <w:pPr>
        <w:pStyle w:val="2"/>
        <w:jc w:val="left"/>
      </w:pPr>
      <w:r>
        <w:t>电容值误差不应超过基准电容的</w:t>
      </w:r>
      <w:r>
        <w:t>±</w:t>
      </w:r>
      <w:r>
        <w:t>2.5%；</w:t>
      </w:r>
    </w:p>
    <w:p w14:paraId="43E3D934" w14:textId="77777777" w:rsidR="00D35ADF" w:rsidRDefault="00D35ADF" w:rsidP="00D35ADF">
      <w:pPr>
        <w:pStyle w:val="2"/>
        <w:jc w:val="left"/>
      </w:pPr>
      <w:r>
        <w:t>壳体表面有防锈、防腐蚀涂层，涂层不应有起皱或起层现象。</w:t>
      </w:r>
    </w:p>
    <w:p w14:paraId="17106C2C" w14:textId="77777777" w:rsidR="00D35ADF" w:rsidRDefault="00D35ADF" w:rsidP="00D35ADF">
      <w:pPr>
        <w:pStyle w:val="affe"/>
        <w:spacing w:before="120" w:after="120"/>
      </w:pPr>
      <w:r>
        <w:t>显示模块</w:t>
      </w:r>
    </w:p>
    <w:p w14:paraId="6C128403" w14:textId="77777777" w:rsidR="00D35ADF" w:rsidRDefault="00D35ADF" w:rsidP="00D35ADF">
      <w:pPr>
        <w:pStyle w:val="affffb"/>
        <w:ind w:firstLine="420"/>
      </w:pPr>
      <w:r>
        <w:t>显示模块在6.3的试验期间及在试验后应满足下列要求：</w:t>
      </w:r>
    </w:p>
    <w:p w14:paraId="1D5F517E" w14:textId="77777777" w:rsidR="00D35ADF" w:rsidRDefault="00D35ADF" w:rsidP="00D35ADF">
      <w:pPr>
        <w:pStyle w:val="2"/>
        <w:jc w:val="left"/>
      </w:pPr>
      <w:r>
        <w:t>传感器的零点等对测量有重要意义的数值，不受电源故障、振动等的影响，且每次测量时都易于校准；</w:t>
      </w:r>
    </w:p>
    <w:p w14:paraId="6CC5FF8D" w14:textId="77777777" w:rsidR="00D35ADF" w:rsidRDefault="00D35ADF" w:rsidP="00D35ADF">
      <w:pPr>
        <w:pStyle w:val="2"/>
        <w:jc w:val="left"/>
      </w:pPr>
      <w:r>
        <w:t>防护等级不低于GB/T 4208</w:t>
      </w:r>
      <w:r>
        <w:rPr>
          <w:szCs w:val="21"/>
        </w:rPr>
        <w:t>规定</w:t>
      </w:r>
      <w:r>
        <w:t>的IP67；</w:t>
      </w:r>
    </w:p>
    <w:p w14:paraId="02E9A795" w14:textId="77777777" w:rsidR="00D35ADF" w:rsidRDefault="00D35ADF" w:rsidP="00D35ADF">
      <w:pPr>
        <w:pStyle w:val="2"/>
        <w:jc w:val="left"/>
      </w:pPr>
      <w:r>
        <w:t>显示清晰、完整，不应有缺损现象。</w:t>
      </w:r>
    </w:p>
    <w:p w14:paraId="58CEAD35" w14:textId="77777777" w:rsidR="00D35ADF" w:rsidRDefault="00D35ADF" w:rsidP="00D35ADF">
      <w:pPr>
        <w:pStyle w:val="affe"/>
        <w:spacing w:before="120" w:after="120"/>
      </w:pPr>
      <w:r>
        <w:t>连接电缆</w:t>
      </w:r>
    </w:p>
    <w:p w14:paraId="0BD7BF4C" w14:textId="77777777" w:rsidR="00D35ADF" w:rsidRDefault="00D35ADF" w:rsidP="00D35ADF">
      <w:pPr>
        <w:pStyle w:val="affffb"/>
        <w:ind w:firstLine="420"/>
      </w:pPr>
      <w:r>
        <w:t>连接电缆应符合GB/T 25087的规定</w:t>
      </w:r>
      <w:r w:rsidRPr="00380CDC">
        <w:t>。</w:t>
      </w:r>
    </w:p>
    <w:p w14:paraId="6ED28672" w14:textId="77777777" w:rsidR="00D35ADF" w:rsidRDefault="00D35ADF" w:rsidP="00D35ADF">
      <w:pPr>
        <w:pStyle w:val="affe"/>
        <w:spacing w:before="120" w:after="120"/>
      </w:pPr>
      <w:r>
        <w:t>电源</w:t>
      </w:r>
    </w:p>
    <w:p w14:paraId="1D7CBA54" w14:textId="77777777" w:rsidR="00D35ADF" w:rsidRDefault="00D35ADF" w:rsidP="00D35ADF">
      <w:pPr>
        <w:pStyle w:val="affffb"/>
        <w:ind w:firstLine="420"/>
      </w:pPr>
      <w:r>
        <w:t>电源应满足下列要求：</w:t>
      </w:r>
    </w:p>
    <w:p w14:paraId="5504E62E" w14:textId="77777777" w:rsidR="00D35ADF" w:rsidRDefault="00D35ADF" w:rsidP="00D35ADF">
      <w:pPr>
        <w:pStyle w:val="2"/>
        <w:jc w:val="left"/>
      </w:pPr>
      <w:r>
        <w:t>电源宜选用干电池、纽扣电池以及直流电，其标称电压为12V或24V；</w:t>
      </w:r>
    </w:p>
    <w:p w14:paraId="37FF5F5C" w14:textId="77777777" w:rsidR="00D35ADF" w:rsidRDefault="00D35ADF" w:rsidP="00D35ADF">
      <w:pPr>
        <w:pStyle w:val="2"/>
        <w:jc w:val="left"/>
      </w:pPr>
      <w:r>
        <w:t>单体电池的峰值开路电压小于</w:t>
      </w:r>
      <w:r>
        <w:rPr>
          <w:kern w:val="2"/>
          <w:szCs w:val="24"/>
        </w:rPr>
        <w:t>4.5V</w:t>
      </w:r>
      <w:r>
        <w:t>,单体电池端子处的最大电压和瞬态电流的乘积不超过</w:t>
      </w:r>
      <w:r>
        <w:rPr>
          <w:szCs w:val="24"/>
        </w:rPr>
        <w:t>33W</w:t>
      </w:r>
      <w:r>
        <w:t>。</w:t>
      </w:r>
    </w:p>
    <w:p w14:paraId="5AFA0E6F" w14:textId="77777777" w:rsidR="00D35ADF" w:rsidRDefault="00D35ADF" w:rsidP="00D35ADF">
      <w:pPr>
        <w:pStyle w:val="affd"/>
        <w:spacing w:before="120" w:after="120"/>
      </w:pPr>
      <w:r>
        <w:t>整体性能要求</w:t>
      </w:r>
    </w:p>
    <w:p w14:paraId="46089323" w14:textId="77777777" w:rsidR="00D35ADF" w:rsidRDefault="00D35ADF" w:rsidP="00D35ADF">
      <w:pPr>
        <w:pStyle w:val="afffffffff1"/>
        <w:numPr>
          <w:ilvl w:val="0"/>
          <w:numId w:val="0"/>
        </w:numPr>
        <w:ind w:left="420"/>
      </w:pPr>
      <w:proofErr w:type="gramStart"/>
      <w:r>
        <w:t>液位计的</w:t>
      </w:r>
      <w:proofErr w:type="gramEnd"/>
      <w:r>
        <w:t>整体性能要求符合下列要求：</w:t>
      </w:r>
    </w:p>
    <w:p w14:paraId="5201853F" w14:textId="77777777" w:rsidR="00D35ADF" w:rsidRDefault="00D35ADF" w:rsidP="00D35ADF">
      <w:pPr>
        <w:pStyle w:val="2"/>
        <w:jc w:val="left"/>
      </w:pPr>
      <w:r>
        <w:t>在传感器与液位变送器组装好后及在试验期间和经过试验后，出厂电容值误差不超过基准电容值的</w:t>
      </w:r>
      <w:r>
        <w:rPr>
          <w:kern w:val="2"/>
          <w:szCs w:val="24"/>
        </w:rPr>
        <w:t>2.5%</w:t>
      </w:r>
      <w:r>
        <w:t>；</w:t>
      </w:r>
    </w:p>
    <w:p w14:paraId="1F61B26E" w14:textId="77777777" w:rsidR="00D35ADF" w:rsidRDefault="00D35ADF" w:rsidP="00D35ADF">
      <w:pPr>
        <w:pStyle w:val="2"/>
        <w:jc w:val="left"/>
      </w:pPr>
      <w:r>
        <w:t>在试验期间和经过试验后基本误差不超过满量程的</w:t>
      </w:r>
      <w:r>
        <w:rPr>
          <w:kern w:val="2"/>
          <w:szCs w:val="24"/>
        </w:rPr>
        <w:t>±</w:t>
      </w:r>
      <w:r>
        <w:rPr>
          <w:kern w:val="2"/>
          <w:szCs w:val="24"/>
        </w:rPr>
        <w:t>5%，回差和重复性误差不超过2%</w:t>
      </w:r>
      <w:r>
        <w:t>；</w:t>
      </w:r>
    </w:p>
    <w:p w14:paraId="0206F90F" w14:textId="77777777" w:rsidR="00D35ADF" w:rsidRDefault="00D35ADF" w:rsidP="00D35ADF">
      <w:pPr>
        <w:pStyle w:val="2"/>
        <w:jc w:val="left"/>
      </w:pPr>
      <w:r>
        <w:t>防爆符合GB/T 3836.1的要求,等级为</w:t>
      </w:r>
      <w:r>
        <w:t>Ⅱ</w:t>
      </w:r>
      <w:r>
        <w:t>类，A级，T2组。</w:t>
      </w:r>
      <w:bookmarkEnd w:id="41"/>
    </w:p>
    <w:p w14:paraId="608D78C8" w14:textId="77777777" w:rsidR="00D35ADF" w:rsidRDefault="00D35ADF" w:rsidP="00D35ADF">
      <w:pPr>
        <w:pStyle w:val="affc"/>
        <w:spacing w:before="240" w:after="240"/>
        <w:rPr>
          <w:rFonts w:ascii="Times New Roman"/>
        </w:rPr>
      </w:pPr>
      <w:bookmarkStart w:id="43" w:name="_Toc350350374"/>
      <w:r>
        <w:rPr>
          <w:rFonts w:ascii="Times New Roman"/>
          <w:shd w:val="clear" w:color="auto" w:fill="FFFFFF"/>
        </w:rPr>
        <w:t>检测</w:t>
      </w:r>
      <w:bookmarkEnd w:id="43"/>
    </w:p>
    <w:p w14:paraId="2E5F83AD" w14:textId="77777777" w:rsidR="00D35ADF" w:rsidRDefault="00D35ADF" w:rsidP="00D35ADF">
      <w:pPr>
        <w:pStyle w:val="affd"/>
        <w:spacing w:before="120" w:after="120"/>
      </w:pPr>
      <w:r>
        <w:t>检测条件</w:t>
      </w:r>
    </w:p>
    <w:p w14:paraId="214B475C" w14:textId="77777777" w:rsidR="00D35ADF" w:rsidRDefault="00D35ADF" w:rsidP="00D35ADF">
      <w:pPr>
        <w:pStyle w:val="affffb"/>
        <w:ind w:firstLine="420"/>
      </w:pPr>
      <w:r>
        <w:t>如未标明特殊要求，检测在下述条件下进行（IP防护外按照6.6）：</w:t>
      </w:r>
    </w:p>
    <w:p w14:paraId="5FFD6126" w14:textId="77777777" w:rsidR="00D35ADF" w:rsidRDefault="00D35ADF" w:rsidP="00D35ADF">
      <w:pPr>
        <w:pStyle w:val="2"/>
        <w:jc w:val="left"/>
      </w:pPr>
      <w:r>
        <w:t>环境温度：23</w:t>
      </w:r>
      <w:r>
        <w:t>℃±</w:t>
      </w:r>
      <w:r>
        <w:t>5</w:t>
      </w:r>
      <w:r>
        <w:t>℃</w:t>
      </w:r>
      <w:r>
        <w:t xml:space="preserve">； </w:t>
      </w:r>
    </w:p>
    <w:p w14:paraId="1684C8A6" w14:textId="77777777" w:rsidR="00D35ADF" w:rsidRDefault="00D35ADF" w:rsidP="00D35ADF">
      <w:pPr>
        <w:pStyle w:val="2"/>
        <w:jc w:val="left"/>
      </w:pPr>
      <w:r>
        <w:t>环境相对湿度：25%～75%；</w:t>
      </w:r>
    </w:p>
    <w:p w14:paraId="7F12339C" w14:textId="77777777" w:rsidR="00D35ADF" w:rsidRDefault="00D35ADF" w:rsidP="00D35ADF">
      <w:pPr>
        <w:pStyle w:val="2"/>
        <w:jc w:val="left"/>
      </w:pPr>
      <w:r>
        <w:t xml:space="preserve">大气压力：86 kPa～106kPa； </w:t>
      </w:r>
    </w:p>
    <w:p w14:paraId="7852E76C" w14:textId="77777777" w:rsidR="00D35ADF" w:rsidRDefault="00D35ADF" w:rsidP="00D35ADF">
      <w:pPr>
        <w:pStyle w:val="2"/>
        <w:jc w:val="left"/>
      </w:pPr>
      <w:r>
        <w:t xml:space="preserve">磁场：除地磁场外，无其他外界磁场； </w:t>
      </w:r>
    </w:p>
    <w:p w14:paraId="1F850EE6" w14:textId="77777777" w:rsidR="00D35ADF" w:rsidRDefault="00D35ADF" w:rsidP="00D35ADF">
      <w:pPr>
        <w:pStyle w:val="2"/>
        <w:jc w:val="left"/>
      </w:pPr>
      <w:r>
        <w:t>机械振动：无影响性能的机械振动。</w:t>
      </w:r>
    </w:p>
    <w:p w14:paraId="4E99605A" w14:textId="77777777" w:rsidR="00D35ADF" w:rsidRDefault="00D35ADF" w:rsidP="00D35ADF">
      <w:pPr>
        <w:pStyle w:val="affd"/>
        <w:spacing w:before="120" w:after="120"/>
      </w:pPr>
      <w:r>
        <w:t>误差检测</w:t>
      </w:r>
    </w:p>
    <w:p w14:paraId="6D122B84" w14:textId="77777777" w:rsidR="00D35ADF" w:rsidRDefault="00D35ADF" w:rsidP="00D35ADF">
      <w:pPr>
        <w:pStyle w:val="affe"/>
        <w:spacing w:before="120" w:after="120"/>
      </w:pPr>
      <w:r>
        <w:t>传感器电容值误差</w:t>
      </w:r>
    </w:p>
    <w:p w14:paraId="6D1C6A73" w14:textId="77777777" w:rsidR="00D35ADF" w:rsidRDefault="00D35ADF" w:rsidP="00D35ADF">
      <w:pPr>
        <w:pStyle w:val="affffb"/>
        <w:ind w:firstLine="420"/>
        <w:rPr>
          <w:rFonts w:eastAsiaTheme="minorEastAsia"/>
          <w:color w:val="000000" w:themeColor="text1"/>
        </w:rPr>
      </w:pPr>
      <w:r>
        <w:t>用精度等级不低于0.2级的电容表测得的传感器电容值误差符合4.3.1的要求，其误差如式（1）：</w:t>
      </w:r>
    </w:p>
    <w:p w14:paraId="762CB596" w14:textId="77777777" w:rsidR="00D35ADF" w:rsidRDefault="00D35ADF" w:rsidP="00D35ADF">
      <w:pPr>
        <w:pStyle w:val="afffffffffffb"/>
        <w:rPr>
          <w:rFonts w:ascii="Times New Roman" w:hAnsi="Times New Roman"/>
        </w:rPr>
      </w:pPr>
      <m:oMath>
        <m:sSub>
          <m:sSubPr>
            <m:ctrlPr>
              <w:rPr>
                <w:rFonts w:ascii="Cambria Math" w:hAnsi="Cambria Math"/>
              </w:rPr>
            </m:ctrlPr>
          </m:sSubPr>
          <m:e>
            <m:r>
              <w:rPr>
                <w:rFonts w:ascii="Cambria Math" w:hAnsi="Cambria Math"/>
              </w:rPr>
              <m:t xml:space="preserve"> </m:t>
            </m:r>
            <m:r>
              <m:rPr>
                <m:sty m:val="p"/>
              </m:rPr>
              <w:rPr>
                <w:rFonts w:ascii="Cambria Math" w:hAnsi="Cambria Math"/>
              </w:rPr>
              <m:t>△</m:t>
            </m:r>
          </m:e>
          <m:sub>
            <m:r>
              <w:rPr>
                <w:rFonts w:ascii="Cambria Math" w:hAnsi="Cambria Math"/>
              </w:rPr>
              <m:t>c</m:t>
            </m:r>
          </m:sub>
        </m:sSub>
      </m:oMath>
      <w:r>
        <w:rPr>
          <w:rFonts w:ascii="Times New Roman" w:hAnsi="Times New Roman"/>
          <w:szCs w:val="21"/>
        </w:rPr>
        <w:t>=</w:t>
      </w:r>
      <m:oMath>
        <m:r>
          <m:rPr>
            <m:sty m:val="p"/>
          </m:rPr>
          <w:rPr>
            <w:rFonts w:ascii="Cambria Math" w:hAnsi="Cambria Math"/>
            <w:szCs w:val="21"/>
          </w:rPr>
          <m:t xml:space="preserve"> </m:t>
        </m:r>
        <m:f>
          <m:fPr>
            <m:ctrlPr>
              <w:rPr>
                <w:rFonts w:ascii="Cambria Math" w:hAnsi="Cambria Math"/>
                <w:sz w:val="30"/>
              </w:rPr>
            </m:ctrlPr>
          </m:fPr>
          <m:num>
            <m:sSub>
              <m:sSubPr>
                <m:ctrlPr>
                  <w:rPr>
                    <w:rFonts w:ascii="Cambria Math" w:hAnsi="Cambria Math"/>
                    <w:sz w:val="30"/>
                  </w:rPr>
                </m:ctrlPr>
              </m:sSubPr>
              <m:e>
                <m:r>
                  <w:rPr>
                    <w:rFonts w:ascii="Cambria Math" w:hAnsi="Cambria Math"/>
                    <w:sz w:val="30"/>
                  </w:rPr>
                  <m:t>C</m:t>
                </m:r>
              </m:e>
              <m:sub>
                <m:r>
                  <w:rPr>
                    <w:rFonts w:ascii="Cambria Math" w:hAnsi="Cambria Math"/>
                    <w:sz w:val="30"/>
                  </w:rPr>
                  <m:t>ox</m:t>
                </m:r>
              </m:sub>
            </m:sSub>
            <m:r>
              <w:rPr>
                <w:rFonts w:ascii="Cambria Math" w:hAnsi="Cambria Math"/>
                <w:sz w:val="30"/>
              </w:rPr>
              <m:t>-</m:t>
            </m:r>
            <m:sSub>
              <m:sSubPr>
                <m:ctrlPr>
                  <w:rPr>
                    <w:rFonts w:ascii="Cambria Math" w:hAnsi="Cambria Math"/>
                    <w:sz w:val="30"/>
                  </w:rPr>
                </m:ctrlPr>
              </m:sSubPr>
              <m:e>
                <m:r>
                  <w:rPr>
                    <w:rFonts w:ascii="Cambria Math" w:hAnsi="Cambria Math"/>
                    <w:sz w:val="30"/>
                  </w:rPr>
                  <m:t>C</m:t>
                </m:r>
              </m:e>
              <m:sub>
                <m:r>
                  <w:rPr>
                    <w:rFonts w:ascii="Cambria Math" w:hAnsi="Cambria Math"/>
                    <w:sz w:val="30"/>
                  </w:rPr>
                  <m:t>o</m:t>
                </m:r>
              </m:sub>
            </m:sSub>
            <m:r>
              <w:rPr>
                <w:rFonts w:ascii="Cambria Math" w:hAnsi="Cambria Math"/>
                <w:sz w:val="30"/>
              </w:rPr>
              <m:t xml:space="preserve">  </m:t>
            </m:r>
          </m:num>
          <m:den>
            <m:sSub>
              <m:sSubPr>
                <m:ctrlPr>
                  <w:rPr>
                    <w:rFonts w:ascii="Cambria Math" w:hAnsi="Cambria Math"/>
                    <w:sz w:val="30"/>
                  </w:rPr>
                </m:ctrlPr>
              </m:sSubPr>
              <m:e>
                <m:r>
                  <w:rPr>
                    <w:rFonts w:ascii="Cambria Math" w:hAnsi="Cambria Math"/>
                    <w:sz w:val="30"/>
                  </w:rPr>
                  <m:t>C</m:t>
                </m:r>
              </m:e>
              <m:sub>
                <m:r>
                  <w:rPr>
                    <w:rFonts w:ascii="Cambria Math" w:hAnsi="Cambria Math"/>
                    <w:sz w:val="30"/>
                  </w:rPr>
                  <m:t>o</m:t>
                </m:r>
              </m:sub>
            </m:sSub>
            <m:r>
              <w:rPr>
                <w:rFonts w:ascii="Cambria Math" w:hAnsi="Cambria Math"/>
                <w:sz w:val="30"/>
              </w:rPr>
              <m:t xml:space="preserve"> </m:t>
            </m:r>
          </m:den>
        </m:f>
      </m:oMath>
      <w:r>
        <w:rPr>
          <w:rFonts w:ascii="Times New Roman" w:hAnsi="Times New Roman"/>
          <w:szCs w:val="21"/>
        </w:rPr>
        <w:t>×100%</w:t>
      </w:r>
      <w:r>
        <w:rPr>
          <w:rFonts w:ascii="Times New Roman" w:eastAsiaTheme="minorEastAsia" w:hAnsi="Times New Roman"/>
        </w:rPr>
        <w:t>………………………………………</w:t>
      </w:r>
      <w:proofErr w:type="gramStart"/>
      <w:r>
        <w:rPr>
          <w:rFonts w:ascii="Times New Roman" w:eastAsiaTheme="minorEastAsia" w:hAnsi="Times New Roman"/>
        </w:rPr>
        <w:t>…</w:t>
      </w:r>
      <w:r>
        <w:rPr>
          <w:rFonts w:ascii="Times New Roman" w:hAnsi="Times New Roman"/>
        </w:rPr>
        <w:t>(</w:t>
      </w:r>
      <w:proofErr w:type="gramEnd"/>
      <w:r>
        <w:rPr>
          <w:rFonts w:ascii="Times New Roman" w:hAnsi="Times New Roman"/>
        </w:rPr>
        <w:t>1)</w:t>
      </w:r>
    </w:p>
    <w:p w14:paraId="2C3F266B" w14:textId="77777777" w:rsidR="00D35ADF" w:rsidRDefault="00D35ADF" w:rsidP="00D35ADF">
      <w:r>
        <w:t>式中</w:t>
      </w:r>
      <w:r>
        <w:t>:</w:t>
      </w:r>
    </w:p>
    <w:p w14:paraId="0DB19225" w14:textId="77777777" w:rsidR="00D35ADF" w:rsidRDefault="00D35ADF" w:rsidP="00D35ADF">
      <m:oMath>
        <m:sSub>
          <m:sSubPr>
            <m:ctrlPr>
              <w:rPr>
                <w:rFonts w:ascii="Cambria Math" w:hAnsi="Cambria Math"/>
              </w:rPr>
            </m:ctrlPr>
          </m:sSubPr>
          <m:e>
            <m:r>
              <w:rPr>
                <w:rFonts w:ascii="Cambria Math" w:hAnsi="Cambria Math"/>
              </w:rPr>
              <m:t xml:space="preserve"> </m:t>
            </m:r>
            <m:r>
              <m:rPr>
                <m:sty m:val="p"/>
              </m:rPr>
              <w:rPr>
                <w:rFonts w:ascii="Cambria Math" w:hAnsi="Cambria Math"/>
              </w:rPr>
              <m:t>△</m:t>
            </m:r>
          </m:e>
          <m:sub>
            <m:r>
              <w:rPr>
                <w:rFonts w:ascii="Cambria Math" w:hAnsi="Cambria Math"/>
              </w:rPr>
              <m:t>c</m:t>
            </m:r>
          </m:sub>
        </m:sSub>
      </m:oMath>
      <w:r>
        <w:t xml:space="preserve"> —</w:t>
      </w:r>
      <w:r>
        <w:t>出厂电容值误差；</w:t>
      </w:r>
    </w:p>
    <w:p w14:paraId="70403C8D" w14:textId="77777777" w:rsidR="00D35ADF" w:rsidRDefault="00D35ADF" w:rsidP="00D35ADF">
      <w:r>
        <w:t xml:space="preserve">     </w:t>
      </w:r>
      <m:oMath>
        <m:sSub>
          <m:sSubPr>
            <m:ctrlPr>
              <w:rPr>
                <w:rFonts w:ascii="Cambria Math" w:hAnsi="Cambria Math"/>
              </w:rPr>
            </m:ctrlPr>
          </m:sSubPr>
          <m:e>
            <m:r>
              <w:rPr>
                <w:rFonts w:ascii="Cambria Math" w:hAnsi="Cambria Math"/>
              </w:rPr>
              <m:t xml:space="preserve"> C</m:t>
            </m:r>
          </m:e>
          <m:sub>
            <m:r>
              <w:rPr>
                <w:rFonts w:ascii="Cambria Math" w:hAnsi="Cambria Math"/>
              </w:rPr>
              <m:t>ox</m:t>
            </m:r>
          </m:sub>
        </m:sSub>
      </m:oMath>
      <w:r>
        <w:t xml:space="preserve"> —</w:t>
      </w:r>
      <w:r>
        <w:t>电容表测量的电容值，</w:t>
      </w:r>
      <w:r>
        <w:t>pf</w:t>
      </w:r>
      <w:r>
        <w:t>；</w:t>
      </w:r>
    </w:p>
    <w:p w14:paraId="6B5FE661" w14:textId="77777777" w:rsidR="00D35ADF" w:rsidRDefault="00D35ADF" w:rsidP="00D35ADF">
      <w:r>
        <w:t xml:space="preserve">     </w:t>
      </w:r>
      <m:oMath>
        <m:sSub>
          <m:sSubPr>
            <m:ctrlPr>
              <w:rPr>
                <w:rFonts w:ascii="Cambria Math" w:hAnsi="Cambria Math"/>
              </w:rPr>
            </m:ctrlPr>
          </m:sSubPr>
          <m:e>
            <m:r>
              <w:rPr>
                <w:rFonts w:ascii="Cambria Math" w:hAnsi="Cambria Math"/>
              </w:rPr>
              <m:t xml:space="preserve"> C</m:t>
            </m:r>
          </m:e>
          <m:sub>
            <m:r>
              <w:rPr>
                <w:rFonts w:ascii="Cambria Math" w:hAnsi="Cambria Math"/>
              </w:rPr>
              <m:t>o</m:t>
            </m:r>
          </m:sub>
        </m:sSub>
      </m:oMath>
      <w:r>
        <w:t xml:space="preserve"> —</w:t>
      </w:r>
      <w:proofErr w:type="gramStart"/>
      <w:r>
        <w:t>液位计厂家</w:t>
      </w:r>
      <w:proofErr w:type="gramEnd"/>
      <w:r>
        <w:t>根据传感器规格给出的基准电容值，</w:t>
      </w:r>
      <w:r>
        <w:t>pf</w:t>
      </w:r>
      <w:r>
        <w:t>。</w:t>
      </w:r>
    </w:p>
    <w:p w14:paraId="59160C80" w14:textId="77777777" w:rsidR="00D35ADF" w:rsidRDefault="00D35ADF" w:rsidP="00D35ADF">
      <w:pPr>
        <w:pStyle w:val="affe"/>
        <w:spacing w:before="120" w:after="120"/>
      </w:pPr>
      <w:r>
        <w:t>液位变送器电容值误差</w:t>
      </w:r>
    </w:p>
    <w:p w14:paraId="3DEA6EAE" w14:textId="77777777" w:rsidR="00D35ADF" w:rsidRDefault="00D35ADF" w:rsidP="00D35ADF">
      <w:pPr>
        <w:pStyle w:val="affffb"/>
        <w:ind w:firstLine="420"/>
      </w:pPr>
      <w:r>
        <w:t>将与传感器电容值相同规格的标准电容与液位变送器连接，读取液位变送器测量电容值或输出信号，测得的液位变送器电容值误差符合4.3.6的要求，液位变送器测量误差如式</w:t>
      </w:r>
      <w:r>
        <w:rPr>
          <w:rFonts w:eastAsiaTheme="majorEastAsia"/>
        </w:rPr>
        <w:t>（</w:t>
      </w:r>
      <w:r>
        <w:rPr>
          <w:rFonts w:eastAsiaTheme="majorEastAsia"/>
        </w:rPr>
        <w:t>2</w:t>
      </w:r>
      <w:r>
        <w:rPr>
          <w:rFonts w:eastAsiaTheme="majorEastAsia"/>
        </w:rPr>
        <w:t>）</w:t>
      </w:r>
      <w:r>
        <w:t>：</w:t>
      </w:r>
    </w:p>
    <w:p w14:paraId="65A4DD6E" w14:textId="77777777" w:rsidR="00D35ADF" w:rsidRDefault="00D35ADF" w:rsidP="00D35ADF">
      <w:pPr>
        <w:pStyle w:val="afffffffffffb"/>
        <w:rPr>
          <w:rFonts w:ascii="Times New Roman" w:hAnsi="Times New Roman"/>
        </w:rPr>
      </w:pPr>
      <w:r>
        <w:rPr>
          <w:rFonts w:ascii="Times New Roman" w:hAnsi="Times New Roman"/>
        </w:rPr>
        <w:t xml:space="preserve"> </w:t>
      </w:r>
      <m:oMath>
        <m:sSub>
          <m:sSubPr>
            <m:ctrlPr>
              <w:rPr>
                <w:rFonts w:ascii="Cambria Math" w:hAnsi="Cambria Math"/>
              </w:rPr>
            </m:ctrlPr>
          </m:sSubPr>
          <m:e>
            <m:r>
              <w:rPr>
                <w:rFonts w:ascii="Cambria Math" w:hAnsi="Cambria Math"/>
              </w:rPr>
              <m:t xml:space="preserve"> </m:t>
            </m:r>
            <m:r>
              <m:rPr>
                <m:sty m:val="p"/>
              </m:rPr>
              <w:rPr>
                <w:rFonts w:ascii="Cambria Math" w:hAnsi="Cambria Math"/>
              </w:rPr>
              <m:t>△</m:t>
            </m:r>
          </m:e>
          <m:sub>
            <m:r>
              <w:rPr>
                <w:rFonts w:ascii="Cambria Math" w:hAnsi="Cambria Math"/>
              </w:rPr>
              <m:t>b</m:t>
            </m:r>
          </m:sub>
        </m:sSub>
      </m:oMath>
      <w:r>
        <w:rPr>
          <w:rFonts w:ascii="Times New Roman" w:hAnsi="Times New Roman"/>
          <w:szCs w:val="21"/>
        </w:rPr>
        <w:t>=</w:t>
      </w:r>
      <m:oMath>
        <m:r>
          <m:rPr>
            <m:sty m:val="p"/>
          </m:rPr>
          <w:rPr>
            <w:rFonts w:ascii="Cambria Math" w:hAnsi="Cambria Math"/>
            <w:szCs w:val="21"/>
          </w:rPr>
          <m:t xml:space="preserve"> </m:t>
        </m:r>
        <m:f>
          <m:fPr>
            <m:ctrlPr>
              <w:rPr>
                <w:rFonts w:ascii="Cambria Math" w:hAnsi="Cambria Math"/>
                <w:sz w:val="30"/>
              </w:rPr>
            </m:ctrlPr>
          </m:fPr>
          <m:num>
            <m:sSub>
              <m:sSubPr>
                <m:ctrlPr>
                  <w:rPr>
                    <w:rFonts w:ascii="Cambria Math" w:hAnsi="Cambria Math"/>
                    <w:sz w:val="30"/>
                  </w:rPr>
                </m:ctrlPr>
              </m:sSubPr>
              <m:e>
                <m:r>
                  <w:rPr>
                    <w:rFonts w:ascii="Cambria Math" w:hAnsi="Cambria Math"/>
                    <w:sz w:val="30"/>
                  </w:rPr>
                  <m:t>C</m:t>
                </m:r>
              </m:e>
              <m:sub>
                <m:r>
                  <w:rPr>
                    <w:rFonts w:ascii="Cambria Math" w:hAnsi="Cambria Math"/>
                    <w:sz w:val="30"/>
                  </w:rPr>
                  <m:t>bx</m:t>
                </m:r>
              </m:sub>
            </m:sSub>
            <m:r>
              <w:rPr>
                <w:rFonts w:ascii="Cambria Math" w:hAnsi="Cambria Math"/>
                <w:sz w:val="30"/>
              </w:rPr>
              <m:t>-</m:t>
            </m:r>
            <m:sSub>
              <m:sSubPr>
                <m:ctrlPr>
                  <w:rPr>
                    <w:rFonts w:ascii="Cambria Math" w:hAnsi="Cambria Math"/>
                    <w:sz w:val="30"/>
                  </w:rPr>
                </m:ctrlPr>
              </m:sSubPr>
              <m:e>
                <m:r>
                  <w:rPr>
                    <w:rFonts w:ascii="Cambria Math" w:hAnsi="Cambria Math"/>
                    <w:sz w:val="30"/>
                  </w:rPr>
                  <m:t>C</m:t>
                </m:r>
              </m:e>
              <m:sub>
                <m:r>
                  <w:rPr>
                    <w:rFonts w:ascii="Cambria Math" w:hAnsi="Cambria Math"/>
                    <w:sz w:val="30"/>
                  </w:rPr>
                  <m:t>b</m:t>
                </m:r>
              </m:sub>
            </m:sSub>
            <m:r>
              <w:rPr>
                <w:rFonts w:ascii="Cambria Math" w:hAnsi="Cambria Math"/>
                <w:sz w:val="30"/>
              </w:rPr>
              <m:t xml:space="preserve">  </m:t>
            </m:r>
          </m:num>
          <m:den>
            <m:sSub>
              <m:sSubPr>
                <m:ctrlPr>
                  <w:rPr>
                    <w:rFonts w:ascii="Cambria Math" w:hAnsi="Cambria Math"/>
                    <w:sz w:val="30"/>
                  </w:rPr>
                </m:ctrlPr>
              </m:sSubPr>
              <m:e>
                <m:r>
                  <w:rPr>
                    <w:rFonts w:ascii="Cambria Math" w:hAnsi="Cambria Math"/>
                    <w:sz w:val="30"/>
                  </w:rPr>
                  <m:t>C</m:t>
                </m:r>
              </m:e>
              <m:sub>
                <m:r>
                  <w:rPr>
                    <w:rFonts w:ascii="Cambria Math" w:hAnsi="Cambria Math"/>
                    <w:sz w:val="30"/>
                  </w:rPr>
                  <m:t>b</m:t>
                </m:r>
              </m:sub>
            </m:sSub>
            <m:r>
              <w:rPr>
                <w:rFonts w:ascii="Cambria Math" w:hAnsi="Cambria Math"/>
                <w:sz w:val="30"/>
              </w:rPr>
              <m:t xml:space="preserve"> </m:t>
            </m:r>
          </m:den>
        </m:f>
      </m:oMath>
      <w:r>
        <w:rPr>
          <w:rFonts w:ascii="Times New Roman" w:hAnsi="Times New Roman"/>
          <w:szCs w:val="21"/>
        </w:rPr>
        <w:t>×100%</w:t>
      </w:r>
      <w:r>
        <w:rPr>
          <w:rFonts w:ascii="Times New Roman" w:eastAsiaTheme="minorEastAsia" w:hAnsi="Times New Roman"/>
        </w:rPr>
        <w:t>…………………………………………</w:t>
      </w:r>
      <w:proofErr w:type="gramStart"/>
      <w:r>
        <w:rPr>
          <w:rFonts w:ascii="Times New Roman" w:eastAsiaTheme="minorEastAsia" w:hAnsi="Times New Roman"/>
        </w:rPr>
        <w:t>…</w:t>
      </w:r>
      <w:r>
        <w:rPr>
          <w:rFonts w:ascii="Times New Roman" w:hAnsi="Times New Roman"/>
        </w:rPr>
        <w:t>(</w:t>
      </w:r>
      <w:proofErr w:type="gramEnd"/>
      <w:r>
        <w:rPr>
          <w:rFonts w:ascii="Times New Roman" w:hAnsi="Times New Roman"/>
        </w:rPr>
        <w:t>2)</w:t>
      </w:r>
    </w:p>
    <w:p w14:paraId="00CFA519" w14:textId="77777777" w:rsidR="00D35ADF" w:rsidRDefault="00D35ADF" w:rsidP="00D35ADF">
      <w:r>
        <w:t>式中</w:t>
      </w:r>
      <w:r>
        <w:t>:</w:t>
      </w:r>
    </w:p>
    <w:p w14:paraId="38FD6548" w14:textId="77777777" w:rsidR="00D35ADF" w:rsidRDefault="00D35ADF" w:rsidP="00D35ADF">
      <m:oMath>
        <m:sSub>
          <m:sSubPr>
            <m:ctrlPr>
              <w:rPr>
                <w:rFonts w:ascii="Cambria Math" w:hAnsi="Cambria Math"/>
              </w:rPr>
            </m:ctrlPr>
          </m:sSubPr>
          <m:e>
            <m:r>
              <w:rPr>
                <w:rFonts w:ascii="Cambria Math" w:hAnsi="Cambria Math"/>
              </w:rPr>
              <m:t xml:space="preserve"> </m:t>
            </m:r>
            <m:r>
              <m:rPr>
                <m:sty m:val="p"/>
              </m:rPr>
              <w:rPr>
                <w:rFonts w:ascii="Cambria Math" w:hAnsi="Cambria Math"/>
              </w:rPr>
              <m:t>△</m:t>
            </m:r>
          </m:e>
          <m:sub>
            <m:r>
              <w:rPr>
                <w:rFonts w:ascii="Cambria Math" w:hAnsi="Cambria Math"/>
              </w:rPr>
              <m:t>b</m:t>
            </m:r>
          </m:sub>
        </m:sSub>
      </m:oMath>
      <w:r>
        <w:t xml:space="preserve"> —</w:t>
      </w:r>
      <w:r>
        <w:t>液位</w:t>
      </w:r>
      <w:r>
        <w:rPr>
          <w:rFonts w:eastAsiaTheme="minorEastAsia"/>
          <w:color w:val="000000" w:themeColor="text1"/>
        </w:rPr>
        <w:t>变送器</w:t>
      </w:r>
      <w:r>
        <w:t>测量误差；</w:t>
      </w:r>
    </w:p>
    <w:p w14:paraId="6C2353A5" w14:textId="77777777" w:rsidR="00D35ADF" w:rsidRDefault="00D35ADF" w:rsidP="00D35ADF">
      <w:r>
        <w:t xml:space="preserve">     </w:t>
      </w:r>
      <m:oMath>
        <m:sSub>
          <m:sSubPr>
            <m:ctrlPr>
              <w:rPr>
                <w:rFonts w:ascii="Cambria Math" w:hAnsi="Cambria Math"/>
              </w:rPr>
            </m:ctrlPr>
          </m:sSubPr>
          <m:e>
            <m:r>
              <w:rPr>
                <w:rFonts w:ascii="Cambria Math" w:hAnsi="Cambria Math"/>
              </w:rPr>
              <m:t xml:space="preserve"> C</m:t>
            </m:r>
          </m:e>
          <m:sub>
            <m:r>
              <w:rPr>
                <w:rFonts w:ascii="Cambria Math" w:hAnsi="Cambria Math"/>
              </w:rPr>
              <m:t>bx</m:t>
            </m:r>
          </m:sub>
        </m:sSub>
      </m:oMath>
      <w:r>
        <w:t xml:space="preserve"> —</w:t>
      </w:r>
      <w:r>
        <w:t>液位变送器测量的电容值</w:t>
      </w:r>
      <w:r>
        <w:rPr>
          <w:rFonts w:eastAsiaTheme="minorEastAsia"/>
          <w:color w:val="000000" w:themeColor="text1"/>
        </w:rPr>
        <w:t>，</w:t>
      </w:r>
      <w:r>
        <w:t>pf</w:t>
      </w:r>
      <w:r>
        <w:t>（可用液位变送器</w:t>
      </w:r>
      <w:r>
        <w:rPr>
          <w:color w:val="000000" w:themeColor="text1"/>
        </w:rPr>
        <w:t>输出信号换算得到</w:t>
      </w:r>
      <w:r>
        <w:t>）；</w:t>
      </w:r>
    </w:p>
    <w:p w14:paraId="224CDA1A" w14:textId="77777777" w:rsidR="00D35ADF" w:rsidRDefault="00D35ADF" w:rsidP="00D35ADF">
      <w:r>
        <w:t xml:space="preserve">     </w:t>
      </w:r>
      <m:oMath>
        <m:sSub>
          <m:sSubPr>
            <m:ctrlPr>
              <w:rPr>
                <w:rFonts w:ascii="Cambria Math" w:hAnsi="Cambria Math"/>
              </w:rPr>
            </m:ctrlPr>
          </m:sSubPr>
          <m:e>
            <m:r>
              <w:rPr>
                <w:rFonts w:ascii="Cambria Math" w:hAnsi="Cambria Math"/>
              </w:rPr>
              <m:t xml:space="preserve"> C</m:t>
            </m:r>
          </m:e>
          <m:sub>
            <m:r>
              <w:rPr>
                <w:rFonts w:ascii="Cambria Math" w:hAnsi="Cambria Math"/>
              </w:rPr>
              <m:t>b</m:t>
            </m:r>
          </m:sub>
        </m:sSub>
      </m:oMath>
      <w:r>
        <w:t xml:space="preserve"> —</w:t>
      </w:r>
      <w:r>
        <w:t>标准电容值，</w:t>
      </w:r>
      <w:r>
        <w:t>pf</w:t>
      </w:r>
      <w:r>
        <w:t>；</w:t>
      </w:r>
    </w:p>
    <w:p w14:paraId="7957E657" w14:textId="77777777" w:rsidR="00D35ADF" w:rsidRDefault="00D35ADF" w:rsidP="00D35ADF">
      <w:pPr>
        <w:pStyle w:val="affe"/>
        <w:spacing w:before="120" w:after="120"/>
      </w:pPr>
      <w:proofErr w:type="gramStart"/>
      <w:r>
        <w:t>液位计误差</w:t>
      </w:r>
      <w:proofErr w:type="gramEnd"/>
    </w:p>
    <w:p w14:paraId="3C2CA213" w14:textId="77777777" w:rsidR="00D35ADF" w:rsidRDefault="00D35ADF" w:rsidP="00D35ADF">
      <w:pPr>
        <w:pStyle w:val="afff"/>
        <w:spacing w:before="120" w:after="120"/>
        <w:ind w:left="168" w:hanging="168"/>
      </w:pPr>
      <w:r>
        <w:t>基本误差</w:t>
      </w:r>
    </w:p>
    <w:p w14:paraId="17528028" w14:textId="77777777" w:rsidR="00D35ADF" w:rsidRDefault="00D35ADF" w:rsidP="00D35ADF">
      <w:pPr>
        <w:pStyle w:val="afffffffffffb"/>
      </w:pPr>
      <w:r>
        <w:t>依次</w:t>
      </w:r>
      <w:proofErr w:type="gramStart"/>
      <w:r>
        <w:t>对液位计</w:t>
      </w:r>
      <w:proofErr w:type="gramEnd"/>
      <w:r>
        <w:t>施加0%</w:t>
      </w:r>
      <w:r>
        <w:rPr>
          <w:rFonts w:eastAsiaTheme="minorEastAsia"/>
        </w:rPr>
        <w:t>,</w:t>
      </w:r>
      <w:r>
        <w:t xml:space="preserve"> 25%，50%，75%和100%量程（气瓶有效容积的液位最高处）的输入信号，记下相应各点</w:t>
      </w:r>
      <w:proofErr w:type="gramStart"/>
      <w:r>
        <w:t>液位计示值</w:t>
      </w:r>
      <w:proofErr w:type="gramEnd"/>
      <w:r>
        <w:t>或输出信号，在输入信号的下限值和上限值均应保持1min。然后改变测量行程方向，</w:t>
      </w:r>
      <w:proofErr w:type="gramStart"/>
      <w:r>
        <w:t>共测三个</w:t>
      </w:r>
      <w:proofErr w:type="gramEnd"/>
      <w:r>
        <w:t>循环。</w:t>
      </w:r>
    </w:p>
    <w:p w14:paraId="530B3C6C" w14:textId="77777777" w:rsidR="00D35ADF" w:rsidRDefault="00D35ADF" w:rsidP="00D35ADF">
      <w:pPr>
        <w:pStyle w:val="afffffffffffb"/>
      </w:pPr>
      <w:r>
        <w:t>用上述三个循环得到的数据，计算每个循环、每个行程、每个试验点的基本误差，如式</w:t>
      </w:r>
      <w:r>
        <w:rPr>
          <w:rFonts w:eastAsiaTheme="majorEastAsia"/>
        </w:rPr>
        <w:t>（</w:t>
      </w:r>
      <w:r>
        <w:rPr>
          <w:rFonts w:eastAsiaTheme="majorEastAsia"/>
        </w:rPr>
        <w:t>3</w:t>
      </w:r>
      <w:r>
        <w:rPr>
          <w:rFonts w:eastAsiaTheme="majorEastAsia"/>
        </w:rPr>
        <w:t>）</w:t>
      </w:r>
      <w:r>
        <w:t>：</w:t>
      </w:r>
    </w:p>
    <w:p w14:paraId="7119D66B" w14:textId="77777777" w:rsidR="00D35ADF" w:rsidRDefault="00D35ADF" w:rsidP="00D35ADF">
      <w:pPr>
        <w:pStyle w:val="afffffffffffb"/>
      </w:pPr>
      <w:r>
        <w:t xml:space="preserve">  </w:t>
      </w:r>
      <m:oMath>
        <m:r>
          <w:rPr>
            <w:rFonts w:ascii="Cambria Math" w:hAnsi="Cambria Math"/>
          </w:rPr>
          <m:t>△</m:t>
        </m:r>
      </m:oMath>
      <w:r>
        <w:rPr>
          <w:szCs w:val="21"/>
        </w:rPr>
        <w:t>=</w:t>
      </w:r>
      <m:oMath>
        <m:r>
          <m:rPr>
            <m:sty m:val="p"/>
          </m:rPr>
          <w:rPr>
            <w:rFonts w:ascii="Cambria Math" w:hAnsi="Cambria Math"/>
            <w:szCs w:val="21"/>
          </w:rPr>
          <m:t xml:space="preserve"> </m:t>
        </m:r>
        <m:f>
          <m:fPr>
            <m:ctrlPr>
              <w:rPr>
                <w:rFonts w:ascii="Cambria Math" w:hAnsi="Cambria Math"/>
                <w:sz w:val="30"/>
                <w:szCs w:val="30"/>
              </w:rPr>
            </m:ctrlPr>
          </m:fPr>
          <m:num>
            <m:sSub>
              <m:sSubPr>
                <m:ctrlPr>
                  <w:rPr>
                    <w:rFonts w:ascii="Cambria Math" w:hAnsi="Cambria Math"/>
                    <w:sz w:val="30"/>
                    <w:szCs w:val="30"/>
                  </w:rPr>
                </m:ctrlPr>
              </m:sSubPr>
              <m:e>
                <m:r>
                  <w:rPr>
                    <w:rFonts w:ascii="Cambria Math" w:hAnsi="Cambria Math"/>
                    <w:sz w:val="30"/>
                    <w:szCs w:val="30"/>
                  </w:rPr>
                  <m:t>H</m:t>
                </m:r>
              </m:e>
              <m:sub>
                <m:r>
                  <w:rPr>
                    <w:rFonts w:ascii="Cambria Math" w:hAnsi="Cambria Math"/>
                    <w:sz w:val="30"/>
                    <w:szCs w:val="30"/>
                  </w:rPr>
                  <m:t>c</m:t>
                </m:r>
              </m:sub>
            </m:sSub>
            <m:r>
              <w:rPr>
                <w:rFonts w:ascii="Cambria Math" w:hAnsi="Cambria Math"/>
                <w:sz w:val="30"/>
                <w:szCs w:val="30"/>
              </w:rPr>
              <m:t xml:space="preserve">-H  </m:t>
            </m:r>
          </m:num>
          <m:den>
            <m:sSub>
              <m:sSubPr>
                <m:ctrlPr>
                  <w:rPr>
                    <w:rFonts w:ascii="Cambria Math" w:hAnsi="Cambria Math"/>
                    <w:i/>
                    <w:sz w:val="30"/>
                    <w:szCs w:val="30"/>
                  </w:rPr>
                </m:ctrlPr>
              </m:sSubPr>
              <m:e>
                <m:r>
                  <w:rPr>
                    <w:rFonts w:ascii="Cambria Math" w:hAnsi="Cambria Math"/>
                    <w:sz w:val="30"/>
                    <w:szCs w:val="30"/>
                  </w:rPr>
                  <m:t>H</m:t>
                </m:r>
              </m:e>
              <m:sub>
                <m:r>
                  <w:rPr>
                    <w:rFonts w:ascii="Cambria Math" w:hAnsi="Cambria Math"/>
                    <w:sz w:val="30"/>
                    <w:szCs w:val="30"/>
                  </w:rPr>
                  <m:t>PS</m:t>
                </m:r>
              </m:sub>
            </m:sSub>
          </m:den>
        </m:f>
      </m:oMath>
      <w:r>
        <w:rPr>
          <w:szCs w:val="21"/>
        </w:rPr>
        <w:t>×100%</w:t>
      </w:r>
      <w:r>
        <w:rPr>
          <w:rFonts w:eastAsiaTheme="minorEastAsia"/>
        </w:rPr>
        <w:t>…………………………………………</w:t>
      </w:r>
      <w:proofErr w:type="gramStart"/>
      <w:r>
        <w:rPr>
          <w:rFonts w:eastAsiaTheme="minorEastAsia"/>
        </w:rPr>
        <w:t>…</w:t>
      </w:r>
      <w:r>
        <w:t>(</w:t>
      </w:r>
      <w:proofErr w:type="gramEnd"/>
      <w:r>
        <w:t>3)</w:t>
      </w:r>
    </w:p>
    <w:p w14:paraId="0743C940" w14:textId="77777777" w:rsidR="00D35ADF" w:rsidRDefault="00D35ADF" w:rsidP="00D35ADF">
      <w:pPr>
        <w:pStyle w:val="affffb"/>
        <w:ind w:firstLine="420"/>
      </w:pPr>
      <w:r>
        <w:t>式中:</w:t>
      </w:r>
    </w:p>
    <w:p w14:paraId="4E8C51D3" w14:textId="77777777" w:rsidR="00D35ADF" w:rsidRDefault="00D35ADF" w:rsidP="00D35ADF">
      <w:pPr>
        <w:pStyle w:val="affffb"/>
        <w:ind w:firstLine="420"/>
      </w:pPr>
      <m:oMath>
        <m:r>
          <m:rPr>
            <m:sty m:val="p"/>
          </m:rPr>
          <w:rPr>
            <w:rFonts w:ascii="Cambria Math" w:hAnsi="Cambria Math"/>
          </w:rPr>
          <m:t xml:space="preserve"> △</m:t>
        </m:r>
      </m:oMath>
      <w:r>
        <w:t xml:space="preserve"> </w:t>
      </w:r>
      <w:r>
        <w:t>—</w:t>
      </w:r>
      <w:r>
        <w:t>被测点的基本误差；</w:t>
      </w:r>
    </w:p>
    <w:p w14:paraId="782BE09E" w14:textId="77777777" w:rsidR="00D35ADF" w:rsidRDefault="00D35ADF" w:rsidP="00D35ADF">
      <w:pPr>
        <w:pStyle w:val="affffb"/>
        <w:ind w:firstLine="420"/>
      </w:pPr>
      <m:oMath>
        <m:sSub>
          <m:sSubPr>
            <m:ctrlPr>
              <w:rPr>
                <w:rFonts w:ascii="Cambria Math" w:hAnsi="Cambria Math"/>
              </w:rPr>
            </m:ctrlPr>
          </m:sSubPr>
          <m:e>
            <m:r>
              <w:rPr>
                <w:rFonts w:ascii="Cambria Math" w:hAnsi="Cambria Math"/>
              </w:rPr>
              <m:t xml:space="preserve"> H</m:t>
            </m:r>
          </m:e>
          <m:sub>
            <m:r>
              <m:rPr>
                <m:sty m:val="p"/>
              </m:rPr>
              <w:rPr>
                <w:rFonts w:ascii="Cambria Math" w:hAnsi="Cambria Math"/>
              </w:rPr>
              <m:t>c</m:t>
            </m:r>
          </m:sub>
        </m:sSub>
      </m:oMath>
      <w:r>
        <w:t xml:space="preserve"> </w:t>
      </w:r>
      <w:r>
        <w:t>—</w:t>
      </w:r>
      <w:r>
        <w:t>被测液位计在被测点的示值或输出信号折算为相应的液位高度, mm；</w:t>
      </w:r>
    </w:p>
    <w:p w14:paraId="46550CDA" w14:textId="77777777" w:rsidR="00D35ADF" w:rsidRDefault="00D35ADF" w:rsidP="00D35ADF">
      <w:pPr>
        <w:pStyle w:val="affffb"/>
        <w:ind w:firstLine="420"/>
      </w:pPr>
      <m:oMath>
        <m:r>
          <w:rPr>
            <w:rFonts w:ascii="Cambria Math" w:hAnsi="Cambria Math"/>
          </w:rPr>
          <m:t>H</m:t>
        </m:r>
      </m:oMath>
      <w:r>
        <w:t xml:space="preserve"> </w:t>
      </w:r>
      <w:r>
        <w:t>—</w:t>
      </w:r>
      <w:r>
        <w:t>由校验系统在被测点所得到的实际液位高度，mm；</w:t>
      </w:r>
    </w:p>
    <w:p w14:paraId="47DADFFC" w14:textId="77777777" w:rsidR="00D35ADF" w:rsidRDefault="00D35ADF" w:rsidP="00D35ADF">
      <w:pPr>
        <w:pStyle w:val="affffb"/>
        <w:ind w:firstLine="420"/>
      </w:pPr>
      <w:r>
        <w:t xml:space="preserve"> </w:t>
      </w:r>
      <m:oMath>
        <m:sSub>
          <m:sSubPr>
            <m:ctrlPr>
              <w:rPr>
                <w:rFonts w:ascii="Cambria Math" w:hAnsi="Cambria Math"/>
              </w:rPr>
            </m:ctrlPr>
          </m:sSubPr>
          <m:e>
            <m:r>
              <w:rPr>
                <w:rFonts w:ascii="Cambria Math" w:hAnsi="Cambria Math"/>
              </w:rPr>
              <m:t>H</m:t>
            </m:r>
          </m:e>
          <m:sub>
            <m:r>
              <m:rPr>
                <m:sty m:val="p"/>
              </m:rPr>
              <w:rPr>
                <w:rFonts w:ascii="Cambria Math" w:hAnsi="Cambria Math"/>
              </w:rPr>
              <m:t>PS</m:t>
            </m:r>
          </m:sub>
        </m:sSub>
      </m:oMath>
      <w:r>
        <w:t xml:space="preserve"> </w:t>
      </w:r>
      <w:r>
        <w:t>—</w:t>
      </w:r>
      <w:r>
        <w:t>被测液位计的测量范围，mm；</w:t>
      </w:r>
    </w:p>
    <w:p w14:paraId="32CFA9C1" w14:textId="77777777" w:rsidR="00D35ADF" w:rsidRDefault="00D35ADF" w:rsidP="00D35ADF">
      <w:pPr>
        <w:pStyle w:val="affffb"/>
        <w:ind w:firstLine="420"/>
      </w:pPr>
      <w:r>
        <w:t>液位计的基本误差由各被测点中的最大正或负误差确定</w:t>
      </w:r>
      <w:r>
        <w:rPr>
          <w:rFonts w:hint="eastAsia"/>
        </w:rPr>
        <w:t>，符合4.4要求</w:t>
      </w:r>
      <w:r>
        <w:t>。</w:t>
      </w:r>
    </w:p>
    <w:p w14:paraId="63B01778" w14:textId="77777777" w:rsidR="00D35ADF" w:rsidRDefault="00D35ADF" w:rsidP="00D35ADF">
      <w:pPr>
        <w:pStyle w:val="afff"/>
        <w:spacing w:before="120" w:after="120"/>
        <w:ind w:left="168" w:hanging="168"/>
      </w:pPr>
      <w:r>
        <w:t>回差</w:t>
      </w:r>
    </w:p>
    <w:p w14:paraId="758145EF" w14:textId="77777777" w:rsidR="00D35ADF" w:rsidRDefault="00D35ADF" w:rsidP="00D35ADF">
      <w:pPr>
        <w:pStyle w:val="afffffffffffb"/>
      </w:pPr>
      <w:proofErr w:type="gramStart"/>
      <w:r>
        <w:t>回差由</w:t>
      </w:r>
      <w:proofErr w:type="gramEnd"/>
      <w:r>
        <w:t>上行程误差平均值与上下行程误差平均值之间的</w:t>
      </w:r>
      <w:proofErr w:type="gramStart"/>
      <w:r>
        <w:t>最大差</w:t>
      </w:r>
      <w:proofErr w:type="gramEnd"/>
      <w:r>
        <w:t>确定</w:t>
      </w:r>
      <w:r>
        <w:rPr>
          <w:rFonts w:hint="eastAsia"/>
        </w:rPr>
        <w:t>，符合4.4要求</w:t>
      </w:r>
      <w:r>
        <w:t>。</w:t>
      </w:r>
    </w:p>
    <w:p w14:paraId="7B64DEE0" w14:textId="77777777" w:rsidR="00D35ADF" w:rsidRDefault="00D35ADF" w:rsidP="00D35ADF">
      <w:pPr>
        <w:pStyle w:val="afff"/>
        <w:spacing w:before="120" w:after="120"/>
        <w:ind w:left="168" w:hanging="168"/>
      </w:pPr>
      <w:r>
        <w:t>重复性误差</w:t>
      </w:r>
    </w:p>
    <w:p w14:paraId="67C73DB8" w14:textId="77777777" w:rsidR="00D35ADF" w:rsidRDefault="00D35ADF" w:rsidP="00D35ADF">
      <w:pPr>
        <w:pStyle w:val="afffffffffffb"/>
      </w:pPr>
      <w:r>
        <w:t>重复性误差由同一行程、同一被测点各次测量得到的误差确定，并有各误差与其平均误差之偏差的均方</w:t>
      </w:r>
      <w:proofErr w:type="gramStart"/>
      <w:r>
        <w:t>根计算</w:t>
      </w:r>
      <w:proofErr w:type="gramEnd"/>
      <w:r>
        <w:t>得到，</w:t>
      </w:r>
      <w:r>
        <w:rPr>
          <w:rFonts w:hint="eastAsia"/>
        </w:rPr>
        <w:t>符合4.4要求，</w:t>
      </w:r>
      <w:r>
        <w:t>如式</w:t>
      </w:r>
      <w:r>
        <w:rPr>
          <w:rFonts w:eastAsiaTheme="majorEastAsia"/>
        </w:rPr>
        <w:t>（</w:t>
      </w:r>
      <w:r>
        <w:rPr>
          <w:rFonts w:eastAsiaTheme="majorEastAsia"/>
        </w:rPr>
        <w:t>4</w:t>
      </w:r>
      <w:r>
        <w:rPr>
          <w:rFonts w:eastAsiaTheme="majorEastAsia"/>
        </w:rPr>
        <w:t>）</w:t>
      </w:r>
      <w:r>
        <w:t>：</w:t>
      </w:r>
    </w:p>
    <w:p w14:paraId="6197AFE8" w14:textId="77777777" w:rsidR="00D35ADF" w:rsidRDefault="00D35ADF" w:rsidP="00D35ADF">
      <w:pPr>
        <w:pStyle w:val="afffffffffffb"/>
        <w:rPr>
          <w:rFonts w:ascii="Times New Roman" w:hAnsi="Times New Roman"/>
        </w:rPr>
      </w:pPr>
      <m:oMath>
        <m:sSub>
          <m:sSubPr>
            <m:ctrlPr>
              <w:rPr>
                <w:rFonts w:ascii="Cambria Math" w:hAnsi="Cambria Math"/>
              </w:rPr>
            </m:ctrlPr>
          </m:sSubPr>
          <m:e>
            <m:r>
              <m:rPr>
                <m:sty m:val="p"/>
              </m:rPr>
              <w:rPr>
                <w:rFonts w:ascii="Cambria Math" w:hAnsi="Cambria Math"/>
              </w:rPr>
              <m:t>△</m:t>
            </m:r>
          </m:e>
          <m:sub>
            <m:r>
              <w:rPr>
                <w:rFonts w:ascii="Cambria Math" w:hAnsi="Cambria Math"/>
              </w:rPr>
              <m:t>r</m:t>
            </m:r>
          </m:sub>
        </m:sSub>
      </m:oMath>
      <w:r>
        <w:rPr>
          <w:rFonts w:ascii="Times New Roman" w:hAnsi="Times New Roman"/>
        </w:rPr>
        <w:t>=</w:t>
      </w:r>
      <m:oMath>
        <m:rad>
          <m:radPr>
            <m:degHide m:val="1"/>
            <m:ctrlPr>
              <w:rPr>
                <w:rFonts w:ascii="Cambria Math" w:hAnsi="Cambria Math"/>
              </w:rPr>
            </m:ctrlPr>
          </m:radPr>
          <m:deg/>
          <m:e>
            <m:r>
              <w:rPr>
                <w:rFonts w:ascii="Cambria Math" w:hAnsi="Cambria Math"/>
              </w:rPr>
              <m:t>Σ(</m:t>
            </m:r>
            <m:sSub>
              <m:sSubPr>
                <m:ctrlPr>
                  <w:rPr>
                    <w:rFonts w:ascii="Cambria Math" w:hAnsi="Cambria Math"/>
                    <w:i/>
                  </w:rPr>
                </m:ctrlPr>
              </m:sSubPr>
              <m:e>
                <m:r>
                  <w:rPr>
                    <w:rFonts w:ascii="Cambria Math" w:hAnsi="Cambria Math"/>
                  </w:rPr>
                  <m:t>△</m:t>
                </m:r>
              </m:e>
              <m:sub>
                <m:r>
                  <w:rPr>
                    <w:rFonts w:ascii="Cambria Math" w:hAnsi="Cambria Math"/>
                  </w:rPr>
                  <m:t>i</m:t>
                </m:r>
              </m:sub>
            </m:sSub>
            <m:r>
              <w:rPr>
                <w:rFonts w:ascii="Cambria Math" w:hAnsi="Cambria Math"/>
              </w:rPr>
              <m:t xml:space="preserve">-  </m:t>
            </m:r>
            <m:bar>
              <m:barPr>
                <m:pos m:val="top"/>
                <m:ctrlPr>
                  <w:rPr>
                    <w:rFonts w:ascii="Cambria Math" w:hAnsi="Cambria Math"/>
                    <w:i/>
                  </w:rPr>
                </m:ctrlPr>
              </m:barPr>
              <m:e>
                <m:r>
                  <w:rPr>
                    <w:rFonts w:ascii="Cambria Math" w:hAnsi="Cambria Math"/>
                  </w:rPr>
                  <m:t>△</m:t>
                </m:r>
              </m:e>
            </m:bar>
            <m:r>
              <w:rPr>
                <w:rFonts w:ascii="Cambria Math" w:hAnsi="Cambria Math"/>
              </w:rPr>
              <m:t>)²/N</m:t>
            </m:r>
          </m:e>
        </m:rad>
      </m:oMath>
      <w:r>
        <w:rPr>
          <w:rFonts w:ascii="Times New Roman" w:eastAsiaTheme="minorEastAsia" w:hAnsi="Times New Roman"/>
        </w:rPr>
        <w:t>…………………………………………</w:t>
      </w:r>
      <w:proofErr w:type="gramStart"/>
      <w:r>
        <w:rPr>
          <w:rFonts w:ascii="Times New Roman" w:eastAsiaTheme="minorEastAsia" w:hAnsi="Times New Roman"/>
        </w:rPr>
        <w:t>…</w:t>
      </w:r>
      <w:r>
        <w:rPr>
          <w:rFonts w:ascii="Times New Roman" w:hAnsi="Times New Roman"/>
        </w:rPr>
        <w:t>(</w:t>
      </w:r>
      <w:proofErr w:type="gramEnd"/>
      <w:r>
        <w:rPr>
          <w:rFonts w:ascii="Times New Roman" w:hAnsi="Times New Roman"/>
        </w:rPr>
        <w:t>4)</w:t>
      </w:r>
    </w:p>
    <w:p w14:paraId="13443EFC" w14:textId="77777777" w:rsidR="00D35ADF" w:rsidRDefault="00D35ADF" w:rsidP="00D35ADF">
      <w:pPr>
        <w:pStyle w:val="affffb"/>
        <w:ind w:firstLine="420"/>
      </w:pPr>
      <w:r>
        <w:t>式中:</w:t>
      </w:r>
    </w:p>
    <w:p w14:paraId="3C310C02" w14:textId="77777777" w:rsidR="00D35ADF" w:rsidRDefault="00D35ADF" w:rsidP="00D35ADF">
      <w:pPr>
        <w:pStyle w:val="affffb"/>
        <w:ind w:firstLine="420"/>
      </w:pPr>
      <m:oMath>
        <m:r>
          <m:rPr>
            <m:sty m:val="p"/>
          </m:rP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r</m:t>
            </m:r>
          </m:sub>
        </m:sSub>
      </m:oMath>
      <w:r>
        <w:t xml:space="preserve"> </w:t>
      </w:r>
      <w:r>
        <w:t>—</w:t>
      </w:r>
      <w:r>
        <w:t>同一被测点的重复性误差；</w:t>
      </w:r>
    </w:p>
    <w:p w14:paraId="40A686FD" w14:textId="77777777" w:rsidR="00D35ADF" w:rsidRDefault="00D35ADF" w:rsidP="00D35ADF">
      <w:pPr>
        <w:pStyle w:val="affffb"/>
        <w:ind w:firstLine="420"/>
      </w:pPr>
      <m:oMath>
        <m:sSub>
          <m:sSubPr>
            <m:ctrlPr>
              <w:rPr>
                <w:rFonts w:ascii="Cambria Math" w:hAnsi="Cambria Math"/>
                <w:i/>
              </w:rPr>
            </m:ctrlPr>
          </m:sSubPr>
          <m:e>
            <m:r>
              <w:rPr>
                <w:rFonts w:ascii="Cambria Math" w:hAnsi="Cambria Math"/>
              </w:rPr>
              <m:t xml:space="preserve"> △</m:t>
            </m:r>
          </m:e>
          <m:sub>
            <m:r>
              <m:rPr>
                <m:sty m:val="p"/>
              </m:rPr>
              <w:rPr>
                <w:rFonts w:ascii="Cambria Math" w:hAnsi="Cambria Math"/>
              </w:rPr>
              <m:t>i</m:t>
            </m:r>
          </m:sub>
        </m:sSub>
      </m:oMath>
      <w:r>
        <w:t xml:space="preserve"> </w:t>
      </w:r>
      <w:r>
        <w:t>—</w:t>
      </w:r>
      <w:r>
        <w:t>同一被测点的基本误差；</w:t>
      </w:r>
    </w:p>
    <w:p w14:paraId="4F955EB7" w14:textId="77777777" w:rsidR="00D35ADF" w:rsidRDefault="00D35ADF" w:rsidP="00D35ADF">
      <w:pPr>
        <w:pStyle w:val="affffb"/>
        <w:ind w:firstLine="420"/>
      </w:pPr>
      <m:oMath>
        <m:bar>
          <m:barPr>
            <m:pos m:val="top"/>
            <m:ctrlPr>
              <w:rPr>
                <w:rFonts w:ascii="Cambria Math" w:hAnsi="Cambria Math"/>
                <w:i/>
              </w:rPr>
            </m:ctrlPr>
          </m:barPr>
          <m:e>
            <m:r>
              <w:rPr>
                <w:rFonts w:ascii="Cambria Math" w:hAnsi="Cambria Math"/>
              </w:rPr>
              <m:t>△</m:t>
            </m:r>
          </m:e>
        </m:bar>
      </m:oMath>
      <w:r>
        <w:t xml:space="preserve"> </w:t>
      </w:r>
      <w:r>
        <w:t>—</w:t>
      </w:r>
      <w:r>
        <w:t>同一被测点N次测量得到的基本误差算数平均值。</w:t>
      </w:r>
    </w:p>
    <w:p w14:paraId="305F8546" w14:textId="77777777" w:rsidR="00D35ADF" w:rsidRDefault="00D35ADF" w:rsidP="00D35ADF">
      <w:pPr>
        <w:pStyle w:val="affc"/>
        <w:spacing w:before="240" w:after="240"/>
        <w:rPr>
          <w:rFonts w:ascii="Times New Roman"/>
        </w:rPr>
      </w:pPr>
      <w:bookmarkStart w:id="44" w:name="_Toc350192315"/>
      <w:bookmarkStart w:id="45" w:name="_Toc350350378"/>
      <w:r>
        <w:rPr>
          <w:rFonts w:ascii="Times New Roman"/>
        </w:rPr>
        <w:t>试验</w:t>
      </w:r>
    </w:p>
    <w:p w14:paraId="5B888C65" w14:textId="77777777" w:rsidR="00D35ADF" w:rsidRDefault="00D35ADF" w:rsidP="00D35ADF">
      <w:pPr>
        <w:pStyle w:val="affd"/>
        <w:spacing w:before="120" w:after="120"/>
      </w:pPr>
      <w:r>
        <w:t>试验条件</w:t>
      </w:r>
    </w:p>
    <w:p w14:paraId="207EE0DA" w14:textId="77777777" w:rsidR="00D35ADF" w:rsidRDefault="00D35ADF" w:rsidP="00D35ADF">
      <w:pPr>
        <w:pStyle w:val="affffb"/>
        <w:ind w:firstLine="420"/>
      </w:pPr>
      <w:r>
        <w:lastRenderedPageBreak/>
        <w:t>试验条件符合5.1的要求。</w:t>
      </w:r>
    </w:p>
    <w:bookmarkEnd w:id="44"/>
    <w:bookmarkEnd w:id="45"/>
    <w:p w14:paraId="3E84BCB9" w14:textId="77777777" w:rsidR="00D35ADF" w:rsidRDefault="00D35ADF" w:rsidP="00D35ADF">
      <w:pPr>
        <w:pStyle w:val="affd"/>
        <w:spacing w:before="120" w:after="120"/>
      </w:pPr>
      <w:r>
        <w:t>密封组件泄漏</w:t>
      </w:r>
    </w:p>
    <w:p w14:paraId="0548E186" w14:textId="77777777" w:rsidR="00D35ADF" w:rsidRDefault="00D35ADF" w:rsidP="00D35ADF">
      <w:pPr>
        <w:pStyle w:val="affe"/>
        <w:spacing w:before="120" w:after="120"/>
      </w:pPr>
      <w:r>
        <w:t>常温试验</w:t>
      </w:r>
    </w:p>
    <w:p w14:paraId="58007CC3" w14:textId="77777777" w:rsidR="00D35ADF" w:rsidRDefault="00D35ADF" w:rsidP="00D35ADF">
      <w:pPr>
        <w:pStyle w:val="afffffffffffb"/>
      </w:pPr>
      <w:r>
        <w:t>在15℃～30℃温度下，对密封组件施加7MPa的压力，然后将密封组件</w:t>
      </w:r>
      <w:r>
        <w:rPr>
          <w:rFonts w:eastAsiaTheme="majorEastAsia"/>
          <w:color w:val="000000" w:themeColor="text1"/>
          <w:sz w:val="24"/>
          <w:szCs w:val="24"/>
        </w:rPr>
        <w:t>浸</w:t>
      </w:r>
      <w:r>
        <w:t>入水中保压不少于5</w:t>
      </w:r>
      <w:r>
        <w:rPr>
          <w:vertAlign w:val="superscript"/>
        </w:rPr>
        <w:t xml:space="preserve"> </w:t>
      </w:r>
      <w:r>
        <w:t>min，期间发生的气泡不超过1个为合格。</w:t>
      </w:r>
    </w:p>
    <w:p w14:paraId="25BF2FB1" w14:textId="77777777" w:rsidR="00D35ADF" w:rsidRDefault="00D35ADF" w:rsidP="00D35ADF">
      <w:pPr>
        <w:pStyle w:val="affe"/>
        <w:spacing w:before="120" w:after="120"/>
      </w:pPr>
      <w:r>
        <w:t>高温试验</w:t>
      </w:r>
    </w:p>
    <w:p w14:paraId="32954D87" w14:textId="77777777" w:rsidR="00D35ADF" w:rsidRDefault="00D35ADF" w:rsidP="00D35ADF">
      <w:pPr>
        <w:pStyle w:val="afffffffffffb"/>
      </w:pPr>
      <w:r>
        <w:t>在85℃±2℃温度下，对密封组件施加7MPa的压力，然后将密封组件</w:t>
      </w:r>
      <w:r>
        <w:rPr>
          <w:rFonts w:eastAsiaTheme="majorEastAsia"/>
          <w:color w:val="000000" w:themeColor="text1"/>
          <w:sz w:val="24"/>
          <w:szCs w:val="24"/>
        </w:rPr>
        <w:t>浸</w:t>
      </w:r>
      <w:r>
        <w:t>入水中保压不少于5</w:t>
      </w:r>
      <w:r>
        <w:rPr>
          <w:vertAlign w:val="superscript"/>
        </w:rPr>
        <w:t xml:space="preserve"> </w:t>
      </w:r>
      <w:r>
        <w:t>min，期间发生的气泡不超过1个为合格。</w:t>
      </w:r>
    </w:p>
    <w:p w14:paraId="24CBFEAC" w14:textId="77777777" w:rsidR="00D35ADF" w:rsidRDefault="00D35ADF" w:rsidP="00D35ADF">
      <w:pPr>
        <w:pStyle w:val="affe"/>
        <w:spacing w:before="120" w:after="120"/>
      </w:pPr>
      <w:r>
        <w:t>低温试验</w:t>
      </w:r>
    </w:p>
    <w:p w14:paraId="40F5E307" w14:textId="77777777" w:rsidR="00D35ADF" w:rsidRDefault="00D35ADF" w:rsidP="00D35ADF">
      <w:pPr>
        <w:pStyle w:val="affffb"/>
        <w:ind w:firstLine="420"/>
      </w:pPr>
      <w:r>
        <w:t>低温泄漏试验在不高于-192</w:t>
      </w:r>
      <w:r>
        <w:t>℃</w:t>
      </w:r>
      <w:r>
        <w:t>温度下，按以下步骤进行：</w:t>
      </w:r>
    </w:p>
    <w:p w14:paraId="34135584" w14:textId="77777777" w:rsidR="00D35ADF" w:rsidRDefault="00D35ADF" w:rsidP="00D35ADF">
      <w:pPr>
        <w:pStyle w:val="af5"/>
        <w:tabs>
          <w:tab w:val="left" w:pos="851"/>
        </w:tabs>
        <w:ind w:left="425" w:firstLine="425"/>
        <w:rPr>
          <w:rFonts w:ascii="Times New Roman"/>
        </w:rPr>
      </w:pPr>
      <w:r>
        <w:rPr>
          <w:rFonts w:ascii="Times New Roman"/>
        </w:rPr>
        <w:t>按图</w:t>
      </w:r>
      <w:r>
        <w:rPr>
          <w:rFonts w:ascii="Times New Roman"/>
        </w:rPr>
        <w:t>2</w:t>
      </w:r>
      <w:r>
        <w:rPr>
          <w:rFonts w:ascii="Times New Roman"/>
        </w:rPr>
        <w:t>将密封组件安装在试验装置上，关闭阀门</w:t>
      </w:r>
      <w:r>
        <w:rPr>
          <w:rFonts w:ascii="Times New Roman"/>
        </w:rPr>
        <w:t>HV-2</w:t>
      </w:r>
      <w:r>
        <w:rPr>
          <w:rFonts w:ascii="Times New Roman"/>
        </w:rPr>
        <w:t>；</w:t>
      </w:r>
    </w:p>
    <w:p w14:paraId="64C477DA" w14:textId="77777777" w:rsidR="00D35ADF" w:rsidRDefault="00D35ADF" w:rsidP="00D35ADF">
      <w:pPr>
        <w:pStyle w:val="af5"/>
        <w:tabs>
          <w:tab w:val="left" w:pos="851"/>
        </w:tabs>
        <w:ind w:left="425" w:firstLine="425"/>
        <w:rPr>
          <w:rFonts w:ascii="Times New Roman"/>
        </w:rPr>
      </w:pPr>
      <w:r>
        <w:rPr>
          <w:rFonts w:ascii="Times New Roman"/>
        </w:rPr>
        <w:t>打开阀门</w:t>
      </w:r>
      <w:r>
        <w:rPr>
          <w:rFonts w:ascii="Times New Roman"/>
        </w:rPr>
        <w:t>HV-1,</w:t>
      </w:r>
      <w:r>
        <w:rPr>
          <w:rFonts w:ascii="Times New Roman"/>
        </w:rPr>
        <w:t>充入氮气或氦气至减压阀</w:t>
      </w:r>
      <w:r>
        <w:rPr>
          <w:rFonts w:ascii="Times New Roman"/>
        </w:rPr>
        <w:t>PV-1</w:t>
      </w:r>
      <w:r>
        <w:rPr>
          <w:rFonts w:ascii="Times New Roman"/>
        </w:rPr>
        <w:t>，调整减压阀</w:t>
      </w:r>
      <w:r>
        <w:rPr>
          <w:rFonts w:ascii="Times New Roman"/>
        </w:rPr>
        <w:t>PV-1</w:t>
      </w:r>
      <w:r>
        <w:rPr>
          <w:rFonts w:ascii="Times New Roman"/>
        </w:rPr>
        <w:t>输出压力至</w:t>
      </w:r>
      <w:r>
        <w:rPr>
          <w:rFonts w:ascii="Times New Roman"/>
        </w:rPr>
        <w:t>7MPa</w:t>
      </w:r>
      <w:r>
        <w:rPr>
          <w:rFonts w:ascii="Times New Roman"/>
        </w:rPr>
        <w:t>；</w:t>
      </w:r>
    </w:p>
    <w:p w14:paraId="6036CA4C" w14:textId="77777777" w:rsidR="00D35ADF" w:rsidRDefault="00D35ADF" w:rsidP="00D35ADF">
      <w:pPr>
        <w:pStyle w:val="af5"/>
        <w:tabs>
          <w:tab w:val="left" w:pos="851"/>
        </w:tabs>
        <w:ind w:left="425" w:firstLine="425"/>
        <w:rPr>
          <w:rFonts w:ascii="Times New Roman"/>
        </w:rPr>
      </w:pPr>
      <w:r>
        <w:rPr>
          <w:rFonts w:ascii="Times New Roman"/>
        </w:rPr>
        <w:t>将密封组件浸没在液氮中，待被测密封组件的温度与液氮温度相稳定；</w:t>
      </w:r>
    </w:p>
    <w:p w14:paraId="30FBB93A" w14:textId="77777777" w:rsidR="00D35ADF" w:rsidRDefault="00D35ADF" w:rsidP="00D35ADF">
      <w:pPr>
        <w:pStyle w:val="af5"/>
        <w:tabs>
          <w:tab w:val="left" w:pos="851"/>
        </w:tabs>
        <w:ind w:left="425" w:firstLine="425"/>
        <w:rPr>
          <w:rFonts w:ascii="Times New Roman"/>
        </w:rPr>
      </w:pPr>
      <w:r>
        <w:rPr>
          <w:rFonts w:ascii="Times New Roman"/>
        </w:rPr>
        <w:t>打开阀门</w:t>
      </w:r>
      <w:r>
        <w:rPr>
          <w:rFonts w:ascii="Times New Roman"/>
        </w:rPr>
        <w:t>HV-2,</w:t>
      </w:r>
      <w:r>
        <w:rPr>
          <w:rFonts w:ascii="Times New Roman"/>
        </w:rPr>
        <w:t>保持不少于</w:t>
      </w:r>
      <w:r>
        <w:rPr>
          <w:rFonts w:ascii="Times New Roman"/>
        </w:rPr>
        <w:t>5min</w:t>
      </w:r>
      <w:r>
        <w:rPr>
          <w:rFonts w:ascii="Times New Roman"/>
        </w:rPr>
        <w:t>，观察密封组件，期间发生的气泡不超过</w:t>
      </w:r>
      <w:r>
        <w:rPr>
          <w:rFonts w:ascii="Times New Roman"/>
        </w:rPr>
        <w:t>1</w:t>
      </w:r>
      <w:r>
        <w:rPr>
          <w:rFonts w:ascii="Times New Roman"/>
        </w:rPr>
        <w:t>个为合格；</w:t>
      </w:r>
    </w:p>
    <w:p w14:paraId="43FDA3F6" w14:textId="77777777" w:rsidR="00D35ADF" w:rsidRDefault="00D35ADF" w:rsidP="00D35ADF">
      <w:pPr>
        <w:pStyle w:val="af5"/>
        <w:tabs>
          <w:tab w:val="left" w:pos="851"/>
        </w:tabs>
        <w:ind w:left="425" w:firstLine="425"/>
        <w:rPr>
          <w:rFonts w:ascii="Times New Roman"/>
        </w:rPr>
      </w:pPr>
      <w:r>
        <w:rPr>
          <w:rFonts w:ascii="Times New Roman"/>
        </w:rPr>
        <w:t>试验完成，打开阀门</w:t>
      </w:r>
      <w:r>
        <w:rPr>
          <w:rFonts w:ascii="Times New Roman"/>
        </w:rPr>
        <w:t>HV-3</w:t>
      </w:r>
      <w:r>
        <w:rPr>
          <w:rFonts w:ascii="Times New Roman"/>
        </w:rPr>
        <w:t>，待密封组件恢复至常温，卸下密封组件。</w:t>
      </w:r>
    </w:p>
    <w:p w14:paraId="7487EF8D" w14:textId="77777777" w:rsidR="00D35ADF" w:rsidRDefault="00D35ADF" w:rsidP="00D35ADF">
      <w:pPr>
        <w:pStyle w:val="af6"/>
        <w:numPr>
          <w:ilvl w:val="0"/>
          <w:numId w:val="0"/>
        </w:numPr>
        <w:jc w:val="center"/>
        <w:rPr>
          <w:rFonts w:ascii="Times New Roman"/>
        </w:rPr>
      </w:pPr>
      <w:r>
        <w:rPr>
          <w:rFonts w:ascii="Times New Roman"/>
          <w:noProof/>
        </w:rPr>
        <w:drawing>
          <wp:inline distT="0" distB="0" distL="0" distR="0" wp14:anchorId="1E6A0E7D" wp14:editId="65BA9F09">
            <wp:extent cx="5608955" cy="21704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608955" cy="2170430"/>
                    </a:xfrm>
                    <a:prstGeom prst="rect">
                      <a:avLst/>
                    </a:prstGeom>
                    <a:noFill/>
                  </pic:spPr>
                </pic:pic>
              </a:graphicData>
            </a:graphic>
          </wp:inline>
        </w:drawing>
      </w:r>
    </w:p>
    <w:p w14:paraId="1DFDF69A" w14:textId="77777777" w:rsidR="00D35ADF" w:rsidRDefault="00D35ADF" w:rsidP="00D35ADF">
      <w:pPr>
        <w:pStyle w:val="afd"/>
        <w:spacing w:before="120" w:after="120"/>
        <w:rPr>
          <w:rFonts w:ascii="Times New Roman"/>
        </w:rPr>
      </w:pPr>
      <w:r>
        <w:rPr>
          <w:rFonts w:ascii="Times New Roman"/>
        </w:rPr>
        <w:t>低温试验示意图</w:t>
      </w:r>
    </w:p>
    <w:p w14:paraId="32EA2785" w14:textId="77777777" w:rsidR="00D35ADF" w:rsidRDefault="00D35ADF" w:rsidP="00D35ADF">
      <w:pPr>
        <w:pStyle w:val="afffffffffffb"/>
      </w:pPr>
      <w:r>
        <w:t>图例符号说明：</w:t>
      </w:r>
    </w:p>
    <w:p w14:paraId="5BFAEE49" w14:textId="77777777" w:rsidR="00D35ADF" w:rsidRDefault="00D35ADF" w:rsidP="00D35ADF">
      <w:pPr>
        <w:pStyle w:val="afffffffffffb"/>
      </w:pPr>
      <w:r>
        <w:t>PV-1——减压阀；</w:t>
      </w:r>
    </w:p>
    <w:p w14:paraId="44943F9C" w14:textId="77777777" w:rsidR="00D35ADF" w:rsidRDefault="00D35ADF" w:rsidP="00D35ADF">
      <w:pPr>
        <w:pStyle w:val="afffffffffffb"/>
      </w:pPr>
      <w:r>
        <w:t>HV-1——高压截止阀；</w:t>
      </w:r>
    </w:p>
    <w:p w14:paraId="06591C64" w14:textId="77777777" w:rsidR="00D35ADF" w:rsidRDefault="00D35ADF" w:rsidP="00D35ADF">
      <w:pPr>
        <w:pStyle w:val="afffffffffffb"/>
      </w:pPr>
      <w:r>
        <w:t>HV-2——截止阀；</w:t>
      </w:r>
    </w:p>
    <w:p w14:paraId="23A2DE34" w14:textId="77777777" w:rsidR="00D35ADF" w:rsidRDefault="00D35ADF" w:rsidP="00D35ADF">
      <w:pPr>
        <w:pStyle w:val="afffffffffffb"/>
      </w:pPr>
      <w:r>
        <w:t>HV-3——放空截止阀；</w:t>
      </w:r>
    </w:p>
    <w:p w14:paraId="3A333B5F" w14:textId="77777777" w:rsidR="00D35ADF" w:rsidRDefault="00D35ADF" w:rsidP="00D35ADF">
      <w:pPr>
        <w:pStyle w:val="afffffffffffb"/>
        <w:rPr>
          <w:color w:val="FF0000"/>
        </w:rPr>
      </w:pPr>
      <w:r>
        <w:t>SV-1——安全阀；</w:t>
      </w:r>
    </w:p>
    <w:p w14:paraId="5A79741E" w14:textId="77777777" w:rsidR="00D35ADF" w:rsidRDefault="00D35ADF" w:rsidP="00D35ADF">
      <w:pPr>
        <w:pStyle w:val="afffffffffffb"/>
      </w:pPr>
      <w:r>
        <w:t>P-1——2.5级压力表；</w:t>
      </w:r>
    </w:p>
    <w:p w14:paraId="00687D1E" w14:textId="77777777" w:rsidR="00D35ADF" w:rsidRDefault="00D35ADF" w:rsidP="00D35ADF">
      <w:pPr>
        <w:pStyle w:val="afffffffffffb"/>
      </w:pPr>
      <w:r>
        <w:t>P-2——1.6级压力表；</w:t>
      </w:r>
    </w:p>
    <w:p w14:paraId="43948FAF" w14:textId="77777777" w:rsidR="00D35ADF" w:rsidRDefault="00D35ADF" w:rsidP="00D35ADF">
      <w:pPr>
        <w:pStyle w:val="afffffffffffb"/>
      </w:pPr>
      <w:r>
        <w:t>P-3——1.6级压力表。</w:t>
      </w:r>
    </w:p>
    <w:p w14:paraId="355917B9" w14:textId="77777777" w:rsidR="00D35ADF" w:rsidRDefault="00D35ADF" w:rsidP="00D35ADF">
      <w:pPr>
        <w:pStyle w:val="affd"/>
        <w:spacing w:before="120" w:after="120"/>
      </w:pPr>
      <w:r>
        <w:t>电气性能</w:t>
      </w:r>
      <w:r>
        <w:rPr>
          <w:rFonts w:hint="eastAsia"/>
        </w:rPr>
        <w:t>及电磁兼容试验</w:t>
      </w:r>
    </w:p>
    <w:p w14:paraId="35EFF2B1" w14:textId="77777777" w:rsidR="00D35ADF" w:rsidRDefault="00D35ADF" w:rsidP="00D35ADF">
      <w:pPr>
        <w:pStyle w:val="affe"/>
        <w:spacing w:before="120" w:after="120"/>
      </w:pPr>
      <w:r>
        <w:t>一般规定</w:t>
      </w:r>
    </w:p>
    <w:p w14:paraId="513E4C03" w14:textId="77777777" w:rsidR="00D35ADF" w:rsidRDefault="00D35ADF" w:rsidP="00D35ADF">
      <w:pPr>
        <w:pStyle w:val="affffb"/>
        <w:ind w:firstLine="420"/>
      </w:pPr>
      <w:r>
        <w:t>电气性能</w:t>
      </w:r>
      <w:r>
        <w:rPr>
          <w:rFonts w:hint="eastAsia"/>
        </w:rPr>
        <w:t>及电磁兼容</w:t>
      </w:r>
      <w:r>
        <w:t>试验是针对液位变送器、显示模块为主。</w:t>
      </w:r>
    </w:p>
    <w:p w14:paraId="5DF6F584" w14:textId="77777777" w:rsidR="00D35ADF" w:rsidRDefault="00D35ADF" w:rsidP="00D35ADF">
      <w:pPr>
        <w:pStyle w:val="affe"/>
        <w:spacing w:before="120" w:after="120"/>
      </w:pPr>
      <w:r>
        <w:rPr>
          <w:rFonts w:hint="eastAsia"/>
        </w:rPr>
        <w:t>电气负荷试验</w:t>
      </w:r>
    </w:p>
    <w:p w14:paraId="6635AE67" w14:textId="77777777" w:rsidR="00D35ADF" w:rsidRPr="00FF3CF4" w:rsidRDefault="00D35ADF" w:rsidP="00D35ADF">
      <w:pPr>
        <w:pStyle w:val="affffb"/>
        <w:ind w:firstLine="420"/>
      </w:pPr>
      <w:r>
        <w:rPr>
          <w:rFonts w:hint="eastAsia"/>
        </w:rPr>
        <w:lastRenderedPageBreak/>
        <w:t>电气负荷试验需进行以下内容：直流供电电压、过电压、供电电压瞬态变化、反向电压、开路试验和短路保护。试验方法按照G</w:t>
      </w:r>
      <w:r>
        <w:t>B/T 28046.2</w:t>
      </w:r>
      <w:r>
        <w:rPr>
          <w:rFonts w:hint="eastAsia"/>
        </w:rPr>
        <w:t>进行，试验结果符合G</w:t>
      </w:r>
      <w:r>
        <w:t>B/T 28046.2</w:t>
      </w:r>
      <w:r>
        <w:rPr>
          <w:rFonts w:hint="eastAsia"/>
        </w:rPr>
        <w:t>规定。</w:t>
      </w:r>
    </w:p>
    <w:p w14:paraId="3470A360" w14:textId="77777777" w:rsidR="00D35ADF" w:rsidRDefault="00D35ADF" w:rsidP="00D35ADF">
      <w:pPr>
        <w:pStyle w:val="affe"/>
        <w:spacing w:before="120" w:after="120"/>
      </w:pPr>
      <w:r>
        <w:rPr>
          <w:rFonts w:hint="eastAsia"/>
        </w:rPr>
        <w:t>机械负荷试验</w:t>
      </w:r>
    </w:p>
    <w:p w14:paraId="60385A50" w14:textId="77777777" w:rsidR="00D35ADF" w:rsidRPr="00FF3CF4" w:rsidRDefault="00D35ADF" w:rsidP="00D35ADF">
      <w:pPr>
        <w:pStyle w:val="affffb"/>
        <w:ind w:firstLine="420"/>
      </w:pPr>
      <w:r>
        <w:rPr>
          <w:rFonts w:hint="eastAsia"/>
        </w:rPr>
        <w:t>机械负荷试验需进行以下内容：振动、机械冲击和自由跌落。试验方法按照G</w:t>
      </w:r>
      <w:r>
        <w:t>B/T 28046.3</w:t>
      </w:r>
      <w:r>
        <w:rPr>
          <w:rFonts w:hint="eastAsia"/>
        </w:rPr>
        <w:t>进行，试验结果符合G</w:t>
      </w:r>
      <w:r>
        <w:t>B/T 28046.3</w:t>
      </w:r>
      <w:r>
        <w:rPr>
          <w:rFonts w:hint="eastAsia"/>
        </w:rPr>
        <w:t>规定。</w:t>
      </w:r>
    </w:p>
    <w:p w14:paraId="6CED90FE" w14:textId="77777777" w:rsidR="00D35ADF" w:rsidRDefault="00D35ADF" w:rsidP="00D35ADF">
      <w:pPr>
        <w:pStyle w:val="affe"/>
        <w:spacing w:before="120" w:after="120"/>
      </w:pPr>
      <w:r>
        <w:rPr>
          <w:rFonts w:hint="eastAsia"/>
        </w:rPr>
        <w:t>气候负荷试验</w:t>
      </w:r>
    </w:p>
    <w:p w14:paraId="70E0499F" w14:textId="77777777" w:rsidR="00D35ADF" w:rsidRPr="00E43ACD" w:rsidRDefault="00D35ADF" w:rsidP="00D35ADF">
      <w:pPr>
        <w:pStyle w:val="affffb"/>
        <w:ind w:firstLine="420"/>
      </w:pPr>
      <w:r>
        <w:rPr>
          <w:rFonts w:hint="eastAsia"/>
        </w:rPr>
        <w:t>气候负荷试验需进行以下内容：恒温、温度梯度、温度循环、耐盐雾、湿热循环、稳态湿热、流动混合气体腐蚀试验。试验方法按照G</w:t>
      </w:r>
      <w:r>
        <w:t>B/T 28046.4</w:t>
      </w:r>
      <w:r>
        <w:rPr>
          <w:rFonts w:hint="eastAsia"/>
        </w:rPr>
        <w:t>进行，试验结果符合G</w:t>
      </w:r>
      <w:r>
        <w:t>B/T 28046.4</w:t>
      </w:r>
      <w:r>
        <w:rPr>
          <w:rFonts w:hint="eastAsia"/>
        </w:rPr>
        <w:t>规定。</w:t>
      </w:r>
    </w:p>
    <w:p w14:paraId="67754196" w14:textId="77777777" w:rsidR="00D35ADF" w:rsidRDefault="00D35ADF" w:rsidP="00D35ADF">
      <w:pPr>
        <w:pStyle w:val="affe"/>
        <w:spacing w:before="120" w:after="120"/>
      </w:pPr>
      <w:r>
        <w:rPr>
          <w:rFonts w:hint="eastAsia"/>
        </w:rPr>
        <w:t>电骚扰试</w:t>
      </w:r>
    </w:p>
    <w:p w14:paraId="1861F5D4" w14:textId="77777777" w:rsidR="00D35ADF" w:rsidRPr="00366EDB" w:rsidRDefault="00D35ADF" w:rsidP="00D35ADF">
      <w:pPr>
        <w:pStyle w:val="affffb"/>
        <w:ind w:firstLine="420"/>
      </w:pPr>
      <w:r>
        <w:rPr>
          <w:rFonts w:hint="eastAsia"/>
        </w:rPr>
        <w:t>沿电源线的电瞬态传导发射和抗扰性试验，试验方法按照G</w:t>
      </w:r>
      <w:r>
        <w:t>B/T 21437.2</w:t>
      </w:r>
      <w:r>
        <w:rPr>
          <w:rFonts w:hint="eastAsia"/>
        </w:rPr>
        <w:t>进行，试验结果符合G</w:t>
      </w:r>
      <w:r>
        <w:t>B/T 21437.2</w:t>
      </w:r>
      <w:r>
        <w:rPr>
          <w:rFonts w:hint="eastAsia"/>
        </w:rPr>
        <w:t>规定；对耦合到非电源线的电瞬态的抗扰性试验，试验方法按照G</w:t>
      </w:r>
      <w:r>
        <w:t>B/T 21437.3</w:t>
      </w:r>
      <w:r>
        <w:rPr>
          <w:rFonts w:hint="eastAsia"/>
        </w:rPr>
        <w:t>进行，试验结果符合G</w:t>
      </w:r>
      <w:r>
        <w:t>B/T 21437.3</w:t>
      </w:r>
      <w:r>
        <w:rPr>
          <w:rFonts w:hint="eastAsia"/>
        </w:rPr>
        <w:t>规定。</w:t>
      </w:r>
    </w:p>
    <w:p w14:paraId="012093CC" w14:textId="77777777" w:rsidR="00D35ADF" w:rsidRDefault="00D35ADF" w:rsidP="00D35ADF">
      <w:pPr>
        <w:pStyle w:val="affe"/>
        <w:spacing w:before="120" w:after="120"/>
      </w:pPr>
      <w:r>
        <w:t>电磁兼容</w:t>
      </w:r>
      <w:r>
        <w:rPr>
          <w:rFonts w:hint="eastAsia"/>
        </w:rPr>
        <w:t>试验</w:t>
      </w:r>
    </w:p>
    <w:p w14:paraId="59D29B0D" w14:textId="77777777" w:rsidR="00D35ADF" w:rsidRPr="00D81B90" w:rsidRDefault="00D35ADF" w:rsidP="00D35ADF">
      <w:pPr>
        <w:pStyle w:val="affffb"/>
        <w:ind w:firstLine="420"/>
      </w:pPr>
      <w:r>
        <w:rPr>
          <w:rFonts w:hint="eastAsia"/>
        </w:rPr>
        <w:t>静电放电抗扰度试验，试验方法按照G</w:t>
      </w:r>
      <w:r>
        <w:t>B/T 17626.2</w:t>
      </w:r>
      <w:r>
        <w:rPr>
          <w:rFonts w:hint="eastAsia"/>
        </w:rPr>
        <w:t>进行，试验结果符合G</w:t>
      </w:r>
      <w:r>
        <w:t>B/T 17626.2</w:t>
      </w:r>
      <w:r>
        <w:rPr>
          <w:rFonts w:hint="eastAsia"/>
        </w:rPr>
        <w:t>规定。</w:t>
      </w:r>
      <w:r>
        <w:t>射频电磁场辐射抗扰度</w:t>
      </w:r>
      <w:r>
        <w:rPr>
          <w:rFonts w:hint="eastAsia"/>
        </w:rPr>
        <w:t>试验，试验方法按照G</w:t>
      </w:r>
      <w:r>
        <w:t>B/T 17626.3</w:t>
      </w:r>
      <w:r>
        <w:rPr>
          <w:rFonts w:hint="eastAsia"/>
        </w:rPr>
        <w:t>进行，试验结果符合G</w:t>
      </w:r>
      <w:r>
        <w:t>B/T 17626.3</w:t>
      </w:r>
      <w:r>
        <w:rPr>
          <w:rFonts w:hint="eastAsia"/>
        </w:rPr>
        <w:t>规定。</w:t>
      </w:r>
    </w:p>
    <w:p w14:paraId="7F93266D" w14:textId="77777777" w:rsidR="00D35ADF" w:rsidRDefault="00D35ADF" w:rsidP="00D35ADF">
      <w:pPr>
        <w:pStyle w:val="affd"/>
        <w:spacing w:before="120" w:after="120"/>
      </w:pPr>
      <w:r>
        <w:t>防护等级</w:t>
      </w:r>
    </w:p>
    <w:p w14:paraId="4B360DB2" w14:textId="77777777" w:rsidR="00D35ADF" w:rsidRDefault="00D35ADF" w:rsidP="00D35ADF">
      <w:pPr>
        <w:pStyle w:val="afffffffffffb"/>
      </w:pPr>
      <w:r>
        <w:t>液位变送器按GB/T 4208的规定的，进行试验。</w:t>
      </w:r>
    </w:p>
    <w:p w14:paraId="73B8474B" w14:textId="77777777" w:rsidR="00D35ADF" w:rsidRDefault="00D35ADF" w:rsidP="00D35ADF">
      <w:pPr>
        <w:pStyle w:val="2"/>
        <w:jc w:val="left"/>
      </w:pPr>
      <w:r>
        <w:t>环境温度：15</w:t>
      </w:r>
      <w:r>
        <w:t>℃</w:t>
      </w:r>
      <w:r>
        <w:t>～35</w:t>
      </w:r>
      <w:r>
        <w:t>℃</w:t>
      </w:r>
    </w:p>
    <w:p w14:paraId="7F93FC15" w14:textId="77777777" w:rsidR="00D35ADF" w:rsidRDefault="00D35ADF" w:rsidP="00D35ADF">
      <w:pPr>
        <w:pStyle w:val="2"/>
        <w:jc w:val="left"/>
      </w:pPr>
      <w:r>
        <w:t xml:space="preserve">环境相对湿度：25%～75%； </w:t>
      </w:r>
    </w:p>
    <w:p w14:paraId="6B3AAAEF" w14:textId="77777777" w:rsidR="00D35ADF" w:rsidRDefault="00D35ADF" w:rsidP="00D35ADF">
      <w:pPr>
        <w:pStyle w:val="2"/>
        <w:jc w:val="left"/>
      </w:pPr>
      <w:r>
        <w:t>大气压力：86 kPa～106kPa；</w:t>
      </w:r>
    </w:p>
    <w:p w14:paraId="44BC9606" w14:textId="77777777" w:rsidR="00D35ADF" w:rsidRDefault="00D35ADF" w:rsidP="00D35ADF">
      <w:pPr>
        <w:pStyle w:val="2"/>
        <w:jc w:val="left"/>
      </w:pPr>
      <w:r>
        <w:t>防尘：将液位变送器放置于防尘箱内，不与真空泵连接，试验持续8h。</w:t>
      </w:r>
    </w:p>
    <w:p w14:paraId="11D4401F" w14:textId="77777777" w:rsidR="00D35ADF" w:rsidRDefault="00D35ADF" w:rsidP="00D35ADF">
      <w:pPr>
        <w:pStyle w:val="2"/>
        <w:jc w:val="left"/>
      </w:pPr>
      <w:r>
        <w:t>防水：将液位变送器放置于潜水箱内，水面在外壳顶部以上至少0.15m，外壳底面在水面以下至少1m，试验持续时间大于30min。</w:t>
      </w:r>
    </w:p>
    <w:p w14:paraId="16AC93DF" w14:textId="77777777" w:rsidR="00D35ADF" w:rsidRDefault="00D35ADF" w:rsidP="00D35ADF">
      <w:pPr>
        <w:pStyle w:val="affd"/>
        <w:spacing w:before="120" w:after="120"/>
      </w:pPr>
      <w:r>
        <w:t>防爆</w:t>
      </w:r>
    </w:p>
    <w:p w14:paraId="75B184BC" w14:textId="77777777" w:rsidR="00D35ADF" w:rsidRDefault="00D35ADF" w:rsidP="00D35ADF">
      <w:pPr>
        <w:pStyle w:val="affffb"/>
        <w:ind w:firstLine="420"/>
      </w:pPr>
      <w:r>
        <w:t>液位计变送器按GB/T 3836.1与GB/T 3836.2</w:t>
      </w:r>
      <w:r>
        <w:rPr>
          <w:rFonts w:hint="eastAsia"/>
        </w:rPr>
        <w:t>或</w:t>
      </w:r>
      <w:r>
        <w:t>GB/T 3836.2的要求进行试验。</w:t>
      </w:r>
    </w:p>
    <w:p w14:paraId="363E1F60" w14:textId="77777777" w:rsidR="00D35ADF" w:rsidRDefault="00D35ADF" w:rsidP="00D35ADF">
      <w:pPr>
        <w:pStyle w:val="affc"/>
        <w:spacing w:before="240" w:after="240"/>
        <w:rPr>
          <w:rFonts w:ascii="Times New Roman"/>
        </w:rPr>
      </w:pPr>
      <w:bookmarkStart w:id="46" w:name="_Toc350350384"/>
      <w:r>
        <w:rPr>
          <w:rFonts w:ascii="Times New Roman"/>
        </w:rPr>
        <w:t>检验规则</w:t>
      </w:r>
      <w:bookmarkEnd w:id="46"/>
    </w:p>
    <w:p w14:paraId="0846821E" w14:textId="77777777" w:rsidR="00D35ADF" w:rsidRDefault="00D35ADF" w:rsidP="00D35ADF">
      <w:pPr>
        <w:pStyle w:val="affd"/>
        <w:spacing w:before="120" w:after="120"/>
      </w:pPr>
      <w:bookmarkStart w:id="47" w:name="_Toc350192324"/>
      <w:bookmarkStart w:id="48" w:name="_Toc350350385"/>
      <w:r>
        <w:t>出厂检验</w:t>
      </w:r>
      <w:bookmarkEnd w:id="47"/>
      <w:bookmarkEnd w:id="48"/>
    </w:p>
    <w:p w14:paraId="13FA5D04" w14:textId="77777777" w:rsidR="00D35ADF" w:rsidRDefault="00D35ADF" w:rsidP="00D35ADF">
      <w:pPr>
        <w:pStyle w:val="afffffffffffb"/>
      </w:pPr>
      <w:proofErr w:type="gramStart"/>
      <w:r>
        <w:t>液位计在</w:t>
      </w:r>
      <w:proofErr w:type="gramEnd"/>
      <w:r>
        <w:t>出厂前应按表7规定逐件检验和抽样检验。</w:t>
      </w:r>
    </w:p>
    <w:p w14:paraId="06CF2B10" w14:textId="77777777" w:rsidR="00D35ADF" w:rsidRDefault="00D35ADF" w:rsidP="00D35ADF">
      <w:pPr>
        <w:pStyle w:val="afffffffffffb"/>
      </w:pPr>
      <w:r>
        <w:t>逐件检验过程中，如有一项不合格则该</w:t>
      </w:r>
      <w:proofErr w:type="gramStart"/>
      <w:r>
        <w:t>液位计不合格</w:t>
      </w:r>
      <w:proofErr w:type="gramEnd"/>
      <w:r>
        <w:t>。</w:t>
      </w:r>
    </w:p>
    <w:p w14:paraId="54B3B8A9" w14:textId="77777777" w:rsidR="00D35ADF" w:rsidRDefault="00D35ADF" w:rsidP="00D35ADF">
      <w:pPr>
        <w:pStyle w:val="afffffffffffb"/>
      </w:pPr>
      <w:r>
        <w:t>每批（不大于1000件为一批）连续生产的经逐件检验合格的产品中抽取，每批次抽取3件。抽样检验过程中，如果有1件不符合，则加倍抽取，重新检验该项目，如仍有不合格，则该批</w:t>
      </w:r>
      <w:proofErr w:type="gramStart"/>
      <w:r>
        <w:t>液位计不合格</w:t>
      </w:r>
      <w:proofErr w:type="gramEnd"/>
      <w:r>
        <w:t>。</w:t>
      </w:r>
    </w:p>
    <w:p w14:paraId="0DC01FE9" w14:textId="599C372F" w:rsidR="00D35ADF" w:rsidRDefault="00D35ADF" w:rsidP="00D35ADF">
      <w:pPr>
        <w:pStyle w:val="aff2"/>
        <w:spacing w:before="120" w:after="120"/>
        <w:rPr>
          <w:rFonts w:ascii="Times New Roman"/>
        </w:rPr>
      </w:pPr>
      <w:r>
        <w:rPr>
          <w:rFonts w:ascii="Times New Roman"/>
        </w:rPr>
        <w:t>出厂检验项目及要求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2413"/>
        <w:gridCol w:w="1555"/>
        <w:gridCol w:w="1555"/>
        <w:gridCol w:w="1556"/>
        <w:gridCol w:w="1556"/>
      </w:tblGrid>
      <w:tr w:rsidR="00D35ADF" w14:paraId="581A97F4" w14:textId="77777777" w:rsidTr="00A049E8">
        <w:trPr>
          <w:tblHeader/>
          <w:jc w:val="center"/>
        </w:trPr>
        <w:tc>
          <w:tcPr>
            <w:tcW w:w="699" w:type="dxa"/>
            <w:tcBorders>
              <w:top w:val="single" w:sz="8" w:space="0" w:color="auto"/>
              <w:bottom w:val="single" w:sz="8" w:space="0" w:color="auto"/>
            </w:tcBorders>
            <w:shd w:val="clear" w:color="auto" w:fill="auto"/>
            <w:vAlign w:val="center"/>
          </w:tcPr>
          <w:p w14:paraId="1E94F26E" w14:textId="77777777" w:rsidR="00D35ADF" w:rsidRDefault="00D35ADF" w:rsidP="00A049E8">
            <w:pPr>
              <w:pStyle w:val="afffffffff9"/>
            </w:pPr>
            <w:r>
              <w:t>序号</w:t>
            </w:r>
          </w:p>
        </w:tc>
        <w:tc>
          <w:tcPr>
            <w:tcW w:w="2413" w:type="dxa"/>
            <w:tcBorders>
              <w:top w:val="single" w:sz="8" w:space="0" w:color="auto"/>
              <w:bottom w:val="single" w:sz="8" w:space="0" w:color="auto"/>
            </w:tcBorders>
            <w:shd w:val="clear" w:color="auto" w:fill="auto"/>
            <w:vAlign w:val="center"/>
          </w:tcPr>
          <w:p w14:paraId="5325360F" w14:textId="77777777" w:rsidR="00D35ADF" w:rsidRDefault="00D35ADF" w:rsidP="00A049E8">
            <w:pPr>
              <w:pStyle w:val="afffffffff9"/>
            </w:pPr>
            <w:r>
              <w:t>检验项目</w:t>
            </w:r>
          </w:p>
        </w:tc>
        <w:tc>
          <w:tcPr>
            <w:tcW w:w="1555" w:type="dxa"/>
            <w:tcBorders>
              <w:top w:val="single" w:sz="8" w:space="0" w:color="auto"/>
              <w:bottom w:val="single" w:sz="8" w:space="0" w:color="auto"/>
            </w:tcBorders>
            <w:shd w:val="clear" w:color="auto" w:fill="auto"/>
            <w:vAlign w:val="center"/>
          </w:tcPr>
          <w:p w14:paraId="5597BDF5" w14:textId="77777777" w:rsidR="00D35ADF" w:rsidRDefault="00D35ADF" w:rsidP="00A049E8">
            <w:pPr>
              <w:pStyle w:val="afffffffff9"/>
            </w:pPr>
            <w:r>
              <w:t>检验要求</w:t>
            </w:r>
          </w:p>
        </w:tc>
        <w:tc>
          <w:tcPr>
            <w:tcW w:w="1555" w:type="dxa"/>
            <w:tcBorders>
              <w:top w:val="single" w:sz="8" w:space="0" w:color="auto"/>
              <w:bottom w:val="single" w:sz="8" w:space="0" w:color="auto"/>
            </w:tcBorders>
            <w:shd w:val="clear" w:color="auto" w:fill="auto"/>
            <w:vAlign w:val="center"/>
          </w:tcPr>
          <w:p w14:paraId="395F380C" w14:textId="77777777" w:rsidR="00D35ADF" w:rsidRDefault="00D35ADF" w:rsidP="00A049E8">
            <w:pPr>
              <w:pStyle w:val="afffffffff9"/>
            </w:pPr>
            <w:r>
              <w:t>检验方法</w:t>
            </w:r>
          </w:p>
        </w:tc>
        <w:tc>
          <w:tcPr>
            <w:tcW w:w="1556" w:type="dxa"/>
            <w:tcBorders>
              <w:top w:val="single" w:sz="8" w:space="0" w:color="auto"/>
              <w:bottom w:val="single" w:sz="8" w:space="0" w:color="auto"/>
            </w:tcBorders>
            <w:shd w:val="clear" w:color="auto" w:fill="auto"/>
            <w:vAlign w:val="center"/>
          </w:tcPr>
          <w:p w14:paraId="14F5E83F" w14:textId="77777777" w:rsidR="00D35ADF" w:rsidRDefault="00D35ADF" w:rsidP="00A049E8">
            <w:pPr>
              <w:pStyle w:val="afffffffff9"/>
            </w:pPr>
            <w:r>
              <w:t>逐件检验</w:t>
            </w:r>
          </w:p>
        </w:tc>
        <w:tc>
          <w:tcPr>
            <w:tcW w:w="1556" w:type="dxa"/>
            <w:tcBorders>
              <w:top w:val="single" w:sz="8" w:space="0" w:color="auto"/>
              <w:bottom w:val="single" w:sz="8" w:space="0" w:color="auto"/>
            </w:tcBorders>
            <w:shd w:val="clear" w:color="auto" w:fill="auto"/>
            <w:vAlign w:val="center"/>
          </w:tcPr>
          <w:p w14:paraId="38DB8218" w14:textId="77777777" w:rsidR="00D35ADF" w:rsidRDefault="00D35ADF" w:rsidP="00A049E8">
            <w:pPr>
              <w:pStyle w:val="afffffffff9"/>
            </w:pPr>
            <w:r>
              <w:t>抽样检验</w:t>
            </w:r>
          </w:p>
        </w:tc>
      </w:tr>
      <w:tr w:rsidR="00D35ADF" w14:paraId="5C0C9427" w14:textId="77777777" w:rsidTr="00A049E8">
        <w:trPr>
          <w:jc w:val="center"/>
        </w:trPr>
        <w:tc>
          <w:tcPr>
            <w:tcW w:w="699" w:type="dxa"/>
            <w:tcBorders>
              <w:top w:val="single" w:sz="8" w:space="0" w:color="auto"/>
            </w:tcBorders>
            <w:shd w:val="clear" w:color="auto" w:fill="auto"/>
            <w:vAlign w:val="center"/>
          </w:tcPr>
          <w:p w14:paraId="0F443F30" w14:textId="77777777" w:rsidR="00D35ADF" w:rsidRDefault="00D35ADF" w:rsidP="00A049E8">
            <w:pPr>
              <w:pStyle w:val="afffffffff9"/>
            </w:pPr>
            <w:r>
              <w:t>1</w:t>
            </w:r>
          </w:p>
        </w:tc>
        <w:tc>
          <w:tcPr>
            <w:tcW w:w="2413" w:type="dxa"/>
            <w:tcBorders>
              <w:top w:val="single" w:sz="8" w:space="0" w:color="auto"/>
            </w:tcBorders>
            <w:shd w:val="clear" w:color="auto" w:fill="auto"/>
            <w:vAlign w:val="center"/>
          </w:tcPr>
          <w:p w14:paraId="4838DC38" w14:textId="77777777" w:rsidR="00D35ADF" w:rsidRDefault="00D35ADF" w:rsidP="00A049E8">
            <w:pPr>
              <w:pStyle w:val="afffffffff9"/>
            </w:pPr>
            <w:r>
              <w:t>外观</w:t>
            </w:r>
          </w:p>
        </w:tc>
        <w:tc>
          <w:tcPr>
            <w:tcW w:w="1555" w:type="dxa"/>
            <w:tcBorders>
              <w:top w:val="single" w:sz="8" w:space="0" w:color="auto"/>
            </w:tcBorders>
            <w:shd w:val="clear" w:color="auto" w:fill="auto"/>
            <w:vAlign w:val="center"/>
          </w:tcPr>
          <w:p w14:paraId="48652AA2" w14:textId="77777777" w:rsidR="00D35ADF" w:rsidRDefault="00D35ADF" w:rsidP="00A049E8">
            <w:pPr>
              <w:pStyle w:val="afffffffff9"/>
            </w:pPr>
            <w:r>
              <w:t>4.3</w:t>
            </w:r>
          </w:p>
        </w:tc>
        <w:tc>
          <w:tcPr>
            <w:tcW w:w="1555" w:type="dxa"/>
            <w:tcBorders>
              <w:top w:val="single" w:sz="8" w:space="0" w:color="auto"/>
            </w:tcBorders>
            <w:shd w:val="clear" w:color="auto" w:fill="auto"/>
            <w:vAlign w:val="center"/>
          </w:tcPr>
          <w:p w14:paraId="6C215DF8" w14:textId="77777777" w:rsidR="00D35ADF" w:rsidRDefault="00D35ADF" w:rsidP="00A049E8">
            <w:pPr>
              <w:pStyle w:val="afffffffff9"/>
            </w:pPr>
            <w:r>
              <w:t>—</w:t>
            </w:r>
          </w:p>
        </w:tc>
        <w:tc>
          <w:tcPr>
            <w:tcW w:w="1556" w:type="dxa"/>
            <w:tcBorders>
              <w:top w:val="single" w:sz="8" w:space="0" w:color="auto"/>
            </w:tcBorders>
            <w:shd w:val="clear" w:color="auto" w:fill="auto"/>
            <w:vAlign w:val="center"/>
          </w:tcPr>
          <w:p w14:paraId="571EDA1E" w14:textId="77777777" w:rsidR="00D35ADF" w:rsidRDefault="00D35ADF" w:rsidP="00A049E8">
            <w:pPr>
              <w:pStyle w:val="afffffffff9"/>
            </w:pPr>
            <w:r>
              <w:t>√</w:t>
            </w:r>
          </w:p>
        </w:tc>
        <w:tc>
          <w:tcPr>
            <w:tcW w:w="1556" w:type="dxa"/>
            <w:tcBorders>
              <w:top w:val="single" w:sz="8" w:space="0" w:color="auto"/>
            </w:tcBorders>
            <w:shd w:val="clear" w:color="auto" w:fill="auto"/>
            <w:vAlign w:val="center"/>
          </w:tcPr>
          <w:p w14:paraId="55A2A7CF" w14:textId="77777777" w:rsidR="00D35ADF" w:rsidRDefault="00D35ADF" w:rsidP="00A049E8">
            <w:pPr>
              <w:pStyle w:val="afffffffff9"/>
            </w:pPr>
          </w:p>
        </w:tc>
      </w:tr>
      <w:tr w:rsidR="00D35ADF" w14:paraId="79D4C6D8" w14:textId="77777777" w:rsidTr="00A049E8">
        <w:trPr>
          <w:jc w:val="center"/>
        </w:trPr>
        <w:tc>
          <w:tcPr>
            <w:tcW w:w="699" w:type="dxa"/>
            <w:shd w:val="clear" w:color="auto" w:fill="auto"/>
            <w:vAlign w:val="center"/>
          </w:tcPr>
          <w:p w14:paraId="699C81D8" w14:textId="77777777" w:rsidR="00D35ADF" w:rsidRDefault="00D35ADF" w:rsidP="00A049E8">
            <w:pPr>
              <w:pStyle w:val="afffffffff9"/>
            </w:pPr>
            <w:r>
              <w:t>2</w:t>
            </w:r>
          </w:p>
        </w:tc>
        <w:tc>
          <w:tcPr>
            <w:tcW w:w="2413" w:type="dxa"/>
            <w:shd w:val="clear" w:color="auto" w:fill="auto"/>
            <w:vAlign w:val="center"/>
          </w:tcPr>
          <w:p w14:paraId="342E27F7" w14:textId="77777777" w:rsidR="00D35ADF" w:rsidRDefault="00D35ADF" w:rsidP="00A049E8">
            <w:pPr>
              <w:pStyle w:val="afffffffff9"/>
            </w:pPr>
            <w:r>
              <w:t>传感器误差</w:t>
            </w:r>
          </w:p>
        </w:tc>
        <w:tc>
          <w:tcPr>
            <w:tcW w:w="1555" w:type="dxa"/>
            <w:shd w:val="clear" w:color="auto" w:fill="auto"/>
            <w:vAlign w:val="center"/>
          </w:tcPr>
          <w:p w14:paraId="69C0092B" w14:textId="77777777" w:rsidR="00D35ADF" w:rsidRDefault="00D35ADF" w:rsidP="00A049E8">
            <w:pPr>
              <w:pStyle w:val="afffffffff9"/>
            </w:pPr>
            <w:r>
              <w:t>5.2.1</w:t>
            </w:r>
          </w:p>
        </w:tc>
        <w:tc>
          <w:tcPr>
            <w:tcW w:w="1555" w:type="dxa"/>
            <w:shd w:val="clear" w:color="auto" w:fill="auto"/>
            <w:vAlign w:val="center"/>
          </w:tcPr>
          <w:p w14:paraId="072C99AE" w14:textId="77777777" w:rsidR="00D35ADF" w:rsidRDefault="00D35ADF" w:rsidP="00A049E8">
            <w:pPr>
              <w:pStyle w:val="afffffffff9"/>
            </w:pPr>
            <w:r>
              <w:t>5.2.1</w:t>
            </w:r>
          </w:p>
        </w:tc>
        <w:tc>
          <w:tcPr>
            <w:tcW w:w="1556" w:type="dxa"/>
            <w:shd w:val="clear" w:color="auto" w:fill="auto"/>
            <w:vAlign w:val="center"/>
          </w:tcPr>
          <w:p w14:paraId="551060A2" w14:textId="77777777" w:rsidR="00D35ADF" w:rsidRDefault="00D35ADF" w:rsidP="00A049E8">
            <w:pPr>
              <w:pStyle w:val="afffffffff9"/>
            </w:pPr>
            <w:r>
              <w:t>√</w:t>
            </w:r>
          </w:p>
        </w:tc>
        <w:tc>
          <w:tcPr>
            <w:tcW w:w="1556" w:type="dxa"/>
            <w:shd w:val="clear" w:color="auto" w:fill="auto"/>
            <w:vAlign w:val="center"/>
          </w:tcPr>
          <w:p w14:paraId="7057F812" w14:textId="77777777" w:rsidR="00D35ADF" w:rsidRDefault="00D35ADF" w:rsidP="00A049E8">
            <w:pPr>
              <w:pStyle w:val="afffffffff9"/>
            </w:pPr>
          </w:p>
        </w:tc>
      </w:tr>
      <w:tr w:rsidR="00D35ADF" w14:paraId="5AE22B6B" w14:textId="77777777" w:rsidTr="00A049E8">
        <w:trPr>
          <w:jc w:val="center"/>
        </w:trPr>
        <w:tc>
          <w:tcPr>
            <w:tcW w:w="699" w:type="dxa"/>
            <w:shd w:val="clear" w:color="auto" w:fill="auto"/>
            <w:vAlign w:val="center"/>
          </w:tcPr>
          <w:p w14:paraId="72DD337E" w14:textId="77777777" w:rsidR="00D35ADF" w:rsidRDefault="00D35ADF" w:rsidP="00A049E8">
            <w:pPr>
              <w:pStyle w:val="afffffffff9"/>
            </w:pPr>
            <w:r>
              <w:t>3</w:t>
            </w:r>
          </w:p>
        </w:tc>
        <w:tc>
          <w:tcPr>
            <w:tcW w:w="2413" w:type="dxa"/>
            <w:shd w:val="clear" w:color="auto" w:fill="auto"/>
            <w:vAlign w:val="center"/>
          </w:tcPr>
          <w:p w14:paraId="2B0D5FB0" w14:textId="77777777" w:rsidR="00D35ADF" w:rsidRDefault="00D35ADF" w:rsidP="00A049E8">
            <w:pPr>
              <w:pStyle w:val="afffffffff9"/>
            </w:pPr>
            <w:r>
              <w:t>液位变送器误差</w:t>
            </w:r>
          </w:p>
        </w:tc>
        <w:tc>
          <w:tcPr>
            <w:tcW w:w="1555" w:type="dxa"/>
            <w:shd w:val="clear" w:color="auto" w:fill="auto"/>
            <w:vAlign w:val="center"/>
          </w:tcPr>
          <w:p w14:paraId="3B1CA09B" w14:textId="77777777" w:rsidR="00D35ADF" w:rsidRDefault="00D35ADF" w:rsidP="00A049E8">
            <w:pPr>
              <w:pStyle w:val="afffffffff9"/>
            </w:pPr>
            <w:r>
              <w:t>5.2.2</w:t>
            </w:r>
          </w:p>
        </w:tc>
        <w:tc>
          <w:tcPr>
            <w:tcW w:w="1555" w:type="dxa"/>
            <w:shd w:val="clear" w:color="auto" w:fill="auto"/>
            <w:vAlign w:val="center"/>
          </w:tcPr>
          <w:p w14:paraId="544A2097" w14:textId="77777777" w:rsidR="00D35ADF" w:rsidRDefault="00D35ADF" w:rsidP="00A049E8">
            <w:pPr>
              <w:pStyle w:val="afffffffff9"/>
            </w:pPr>
            <w:r>
              <w:t>5.2.2</w:t>
            </w:r>
          </w:p>
        </w:tc>
        <w:tc>
          <w:tcPr>
            <w:tcW w:w="1556" w:type="dxa"/>
            <w:shd w:val="clear" w:color="auto" w:fill="auto"/>
            <w:vAlign w:val="center"/>
          </w:tcPr>
          <w:p w14:paraId="3AD1293B" w14:textId="77777777" w:rsidR="00D35ADF" w:rsidRDefault="00D35ADF" w:rsidP="00A049E8">
            <w:pPr>
              <w:pStyle w:val="afffffffff9"/>
            </w:pPr>
            <w:r>
              <w:t>√</w:t>
            </w:r>
          </w:p>
        </w:tc>
        <w:tc>
          <w:tcPr>
            <w:tcW w:w="1556" w:type="dxa"/>
            <w:shd w:val="clear" w:color="auto" w:fill="auto"/>
            <w:vAlign w:val="center"/>
          </w:tcPr>
          <w:p w14:paraId="05279740" w14:textId="77777777" w:rsidR="00D35ADF" w:rsidRDefault="00D35ADF" w:rsidP="00A049E8">
            <w:pPr>
              <w:pStyle w:val="afffffffff9"/>
            </w:pPr>
          </w:p>
        </w:tc>
      </w:tr>
      <w:tr w:rsidR="00D35ADF" w14:paraId="07C901E6" w14:textId="77777777" w:rsidTr="00A049E8">
        <w:trPr>
          <w:jc w:val="center"/>
        </w:trPr>
        <w:tc>
          <w:tcPr>
            <w:tcW w:w="699" w:type="dxa"/>
            <w:shd w:val="clear" w:color="auto" w:fill="auto"/>
            <w:vAlign w:val="center"/>
          </w:tcPr>
          <w:p w14:paraId="31A8986A" w14:textId="77777777" w:rsidR="00D35ADF" w:rsidRDefault="00D35ADF" w:rsidP="00A049E8">
            <w:pPr>
              <w:pStyle w:val="afffffffff9"/>
            </w:pPr>
            <w:r>
              <w:t>4</w:t>
            </w:r>
          </w:p>
        </w:tc>
        <w:tc>
          <w:tcPr>
            <w:tcW w:w="2413" w:type="dxa"/>
            <w:shd w:val="clear" w:color="auto" w:fill="auto"/>
            <w:vAlign w:val="center"/>
          </w:tcPr>
          <w:p w14:paraId="2BEBED9B" w14:textId="77777777" w:rsidR="00D35ADF" w:rsidRDefault="00D35ADF" w:rsidP="00A049E8">
            <w:pPr>
              <w:pStyle w:val="afffffffff9"/>
            </w:pPr>
            <w:r>
              <w:t>密封组件常温泄漏试验</w:t>
            </w:r>
          </w:p>
        </w:tc>
        <w:tc>
          <w:tcPr>
            <w:tcW w:w="1555" w:type="dxa"/>
            <w:shd w:val="clear" w:color="auto" w:fill="auto"/>
            <w:vAlign w:val="center"/>
          </w:tcPr>
          <w:p w14:paraId="150717A5" w14:textId="77777777" w:rsidR="00D35ADF" w:rsidRDefault="00D35ADF" w:rsidP="00A049E8">
            <w:pPr>
              <w:pStyle w:val="afffffffff9"/>
            </w:pPr>
            <w:r>
              <w:t>6.2.1</w:t>
            </w:r>
          </w:p>
        </w:tc>
        <w:tc>
          <w:tcPr>
            <w:tcW w:w="1555" w:type="dxa"/>
            <w:shd w:val="clear" w:color="auto" w:fill="auto"/>
            <w:vAlign w:val="center"/>
          </w:tcPr>
          <w:p w14:paraId="4C22E198" w14:textId="77777777" w:rsidR="00D35ADF" w:rsidRDefault="00D35ADF" w:rsidP="00A049E8">
            <w:pPr>
              <w:pStyle w:val="afffffffff9"/>
            </w:pPr>
            <w:r>
              <w:t>6.2.1</w:t>
            </w:r>
          </w:p>
        </w:tc>
        <w:tc>
          <w:tcPr>
            <w:tcW w:w="1556" w:type="dxa"/>
            <w:shd w:val="clear" w:color="auto" w:fill="auto"/>
            <w:vAlign w:val="center"/>
          </w:tcPr>
          <w:p w14:paraId="71355716" w14:textId="77777777" w:rsidR="00D35ADF" w:rsidRDefault="00D35ADF" w:rsidP="00A049E8">
            <w:pPr>
              <w:pStyle w:val="afffffffff9"/>
            </w:pPr>
            <w:r>
              <w:t>√</w:t>
            </w:r>
          </w:p>
        </w:tc>
        <w:tc>
          <w:tcPr>
            <w:tcW w:w="1556" w:type="dxa"/>
            <w:shd w:val="clear" w:color="auto" w:fill="auto"/>
            <w:vAlign w:val="center"/>
          </w:tcPr>
          <w:p w14:paraId="265AE326" w14:textId="77777777" w:rsidR="00D35ADF" w:rsidRDefault="00D35ADF" w:rsidP="00A049E8">
            <w:pPr>
              <w:pStyle w:val="afffffffff9"/>
            </w:pPr>
          </w:p>
        </w:tc>
      </w:tr>
      <w:tr w:rsidR="00D35ADF" w14:paraId="56218EB5" w14:textId="77777777" w:rsidTr="00A049E8">
        <w:trPr>
          <w:jc w:val="center"/>
        </w:trPr>
        <w:tc>
          <w:tcPr>
            <w:tcW w:w="699" w:type="dxa"/>
            <w:shd w:val="clear" w:color="auto" w:fill="auto"/>
            <w:vAlign w:val="center"/>
          </w:tcPr>
          <w:p w14:paraId="455A86E8" w14:textId="77777777" w:rsidR="00D35ADF" w:rsidRDefault="00D35ADF" w:rsidP="00A049E8">
            <w:pPr>
              <w:pStyle w:val="afffffffff9"/>
            </w:pPr>
            <w:r>
              <w:t>5</w:t>
            </w:r>
          </w:p>
        </w:tc>
        <w:tc>
          <w:tcPr>
            <w:tcW w:w="2413" w:type="dxa"/>
            <w:shd w:val="clear" w:color="auto" w:fill="auto"/>
            <w:vAlign w:val="center"/>
          </w:tcPr>
          <w:p w14:paraId="3CF64E85" w14:textId="77777777" w:rsidR="00D35ADF" w:rsidRDefault="00D35ADF" w:rsidP="00A049E8">
            <w:pPr>
              <w:pStyle w:val="afffffffff9"/>
            </w:pPr>
            <w:r>
              <w:t>密封组件高温泄漏试验</w:t>
            </w:r>
          </w:p>
        </w:tc>
        <w:tc>
          <w:tcPr>
            <w:tcW w:w="1555" w:type="dxa"/>
            <w:shd w:val="clear" w:color="auto" w:fill="auto"/>
            <w:vAlign w:val="center"/>
          </w:tcPr>
          <w:p w14:paraId="502F0ECB" w14:textId="77777777" w:rsidR="00D35ADF" w:rsidRDefault="00D35ADF" w:rsidP="00A049E8">
            <w:pPr>
              <w:pStyle w:val="afffffffff9"/>
            </w:pPr>
            <w:r>
              <w:t>6.2.2</w:t>
            </w:r>
          </w:p>
        </w:tc>
        <w:tc>
          <w:tcPr>
            <w:tcW w:w="1555" w:type="dxa"/>
            <w:shd w:val="clear" w:color="auto" w:fill="auto"/>
            <w:vAlign w:val="center"/>
          </w:tcPr>
          <w:p w14:paraId="385770B7" w14:textId="77777777" w:rsidR="00D35ADF" w:rsidRDefault="00D35ADF" w:rsidP="00A049E8">
            <w:pPr>
              <w:pStyle w:val="afffffffff9"/>
            </w:pPr>
            <w:r>
              <w:t>6.2.2</w:t>
            </w:r>
          </w:p>
        </w:tc>
        <w:tc>
          <w:tcPr>
            <w:tcW w:w="1556" w:type="dxa"/>
            <w:shd w:val="clear" w:color="auto" w:fill="auto"/>
            <w:vAlign w:val="center"/>
          </w:tcPr>
          <w:p w14:paraId="0D8BF6B3" w14:textId="77777777" w:rsidR="00D35ADF" w:rsidRDefault="00D35ADF" w:rsidP="00A049E8">
            <w:pPr>
              <w:pStyle w:val="afffffffff9"/>
            </w:pPr>
          </w:p>
        </w:tc>
        <w:tc>
          <w:tcPr>
            <w:tcW w:w="1556" w:type="dxa"/>
            <w:shd w:val="clear" w:color="auto" w:fill="auto"/>
            <w:vAlign w:val="center"/>
          </w:tcPr>
          <w:p w14:paraId="4D83D8D0" w14:textId="77777777" w:rsidR="00D35ADF" w:rsidRDefault="00D35ADF" w:rsidP="00A049E8">
            <w:pPr>
              <w:pStyle w:val="afffffffff9"/>
            </w:pPr>
            <w:r>
              <w:t>√</w:t>
            </w:r>
          </w:p>
        </w:tc>
      </w:tr>
      <w:tr w:rsidR="00D35ADF" w14:paraId="2E0A28F7" w14:textId="77777777" w:rsidTr="00A049E8">
        <w:trPr>
          <w:jc w:val="center"/>
        </w:trPr>
        <w:tc>
          <w:tcPr>
            <w:tcW w:w="699" w:type="dxa"/>
            <w:shd w:val="clear" w:color="auto" w:fill="auto"/>
            <w:vAlign w:val="center"/>
          </w:tcPr>
          <w:p w14:paraId="606CAC37" w14:textId="77777777" w:rsidR="00D35ADF" w:rsidRDefault="00D35ADF" w:rsidP="00A049E8">
            <w:pPr>
              <w:pStyle w:val="afffffffff9"/>
            </w:pPr>
            <w:r>
              <w:t>6</w:t>
            </w:r>
          </w:p>
        </w:tc>
        <w:tc>
          <w:tcPr>
            <w:tcW w:w="2413" w:type="dxa"/>
            <w:shd w:val="clear" w:color="auto" w:fill="auto"/>
            <w:vAlign w:val="center"/>
          </w:tcPr>
          <w:p w14:paraId="44179A7D" w14:textId="77777777" w:rsidR="00D35ADF" w:rsidRDefault="00D35ADF" w:rsidP="00A049E8">
            <w:pPr>
              <w:pStyle w:val="afffffffff9"/>
            </w:pPr>
            <w:r>
              <w:t>密封组件低温泄漏试验</w:t>
            </w:r>
          </w:p>
        </w:tc>
        <w:tc>
          <w:tcPr>
            <w:tcW w:w="1555" w:type="dxa"/>
            <w:shd w:val="clear" w:color="auto" w:fill="auto"/>
            <w:vAlign w:val="center"/>
          </w:tcPr>
          <w:p w14:paraId="588E8573" w14:textId="77777777" w:rsidR="00D35ADF" w:rsidRDefault="00D35ADF" w:rsidP="00A049E8">
            <w:pPr>
              <w:pStyle w:val="afffffffff9"/>
            </w:pPr>
            <w:r>
              <w:t>6.2.3</w:t>
            </w:r>
          </w:p>
        </w:tc>
        <w:tc>
          <w:tcPr>
            <w:tcW w:w="1555" w:type="dxa"/>
            <w:shd w:val="clear" w:color="auto" w:fill="auto"/>
            <w:vAlign w:val="center"/>
          </w:tcPr>
          <w:p w14:paraId="6EA27706" w14:textId="77777777" w:rsidR="00D35ADF" w:rsidRDefault="00D35ADF" w:rsidP="00A049E8">
            <w:pPr>
              <w:pStyle w:val="afffffffff9"/>
            </w:pPr>
            <w:r>
              <w:t>6.2.3</w:t>
            </w:r>
          </w:p>
        </w:tc>
        <w:tc>
          <w:tcPr>
            <w:tcW w:w="1556" w:type="dxa"/>
            <w:shd w:val="clear" w:color="auto" w:fill="auto"/>
            <w:vAlign w:val="center"/>
          </w:tcPr>
          <w:p w14:paraId="69BD10BF" w14:textId="77777777" w:rsidR="00D35ADF" w:rsidRDefault="00D35ADF" w:rsidP="00A049E8">
            <w:pPr>
              <w:pStyle w:val="afffffffff9"/>
            </w:pPr>
          </w:p>
        </w:tc>
        <w:tc>
          <w:tcPr>
            <w:tcW w:w="1556" w:type="dxa"/>
            <w:shd w:val="clear" w:color="auto" w:fill="auto"/>
            <w:vAlign w:val="center"/>
          </w:tcPr>
          <w:p w14:paraId="15385B10" w14:textId="77777777" w:rsidR="00D35ADF" w:rsidRDefault="00D35ADF" w:rsidP="00A049E8">
            <w:pPr>
              <w:pStyle w:val="afffffffff9"/>
            </w:pPr>
            <w:r>
              <w:t>√</w:t>
            </w:r>
          </w:p>
        </w:tc>
      </w:tr>
      <w:tr w:rsidR="00D35ADF" w14:paraId="65C165C8" w14:textId="77777777" w:rsidTr="00A049E8">
        <w:trPr>
          <w:jc w:val="center"/>
        </w:trPr>
        <w:tc>
          <w:tcPr>
            <w:tcW w:w="699" w:type="dxa"/>
            <w:shd w:val="clear" w:color="auto" w:fill="auto"/>
            <w:vAlign w:val="center"/>
          </w:tcPr>
          <w:p w14:paraId="56D24F64" w14:textId="77777777" w:rsidR="00D35ADF" w:rsidRDefault="00D35ADF" w:rsidP="00A049E8">
            <w:pPr>
              <w:pStyle w:val="afffffffff9"/>
            </w:pPr>
            <w:r>
              <w:t>7</w:t>
            </w:r>
          </w:p>
        </w:tc>
        <w:tc>
          <w:tcPr>
            <w:tcW w:w="2413" w:type="dxa"/>
            <w:shd w:val="clear" w:color="auto" w:fill="auto"/>
            <w:vAlign w:val="center"/>
          </w:tcPr>
          <w:p w14:paraId="5D3C89FD" w14:textId="77777777" w:rsidR="00D35ADF" w:rsidRDefault="00D35ADF" w:rsidP="00A049E8">
            <w:pPr>
              <w:pStyle w:val="afffffffff9"/>
            </w:pPr>
            <w:r>
              <w:t>电器性能</w:t>
            </w:r>
          </w:p>
        </w:tc>
        <w:tc>
          <w:tcPr>
            <w:tcW w:w="1555" w:type="dxa"/>
            <w:shd w:val="clear" w:color="auto" w:fill="auto"/>
            <w:vAlign w:val="center"/>
          </w:tcPr>
          <w:p w14:paraId="7686A6DE" w14:textId="77777777" w:rsidR="00D35ADF" w:rsidRDefault="00D35ADF" w:rsidP="00A049E8">
            <w:pPr>
              <w:pStyle w:val="afffffffff9"/>
            </w:pPr>
            <w:r>
              <w:t>6.3</w:t>
            </w:r>
          </w:p>
        </w:tc>
        <w:tc>
          <w:tcPr>
            <w:tcW w:w="1555" w:type="dxa"/>
            <w:shd w:val="clear" w:color="auto" w:fill="auto"/>
            <w:vAlign w:val="center"/>
          </w:tcPr>
          <w:p w14:paraId="26BC8B6F" w14:textId="77777777" w:rsidR="00D35ADF" w:rsidRDefault="00D35ADF" w:rsidP="00A049E8">
            <w:pPr>
              <w:pStyle w:val="afffffffff9"/>
            </w:pPr>
            <w:r>
              <w:t>6.3</w:t>
            </w:r>
          </w:p>
        </w:tc>
        <w:tc>
          <w:tcPr>
            <w:tcW w:w="1556" w:type="dxa"/>
            <w:shd w:val="clear" w:color="auto" w:fill="auto"/>
            <w:vAlign w:val="center"/>
          </w:tcPr>
          <w:p w14:paraId="2A3DF3AC" w14:textId="77777777" w:rsidR="00D35ADF" w:rsidRDefault="00D35ADF" w:rsidP="00A049E8">
            <w:pPr>
              <w:pStyle w:val="afffffffff9"/>
            </w:pPr>
            <w:r>
              <w:t>√</w:t>
            </w:r>
          </w:p>
        </w:tc>
        <w:tc>
          <w:tcPr>
            <w:tcW w:w="1556" w:type="dxa"/>
            <w:shd w:val="clear" w:color="auto" w:fill="auto"/>
            <w:vAlign w:val="center"/>
          </w:tcPr>
          <w:p w14:paraId="25B9D8DD" w14:textId="77777777" w:rsidR="00D35ADF" w:rsidRDefault="00D35ADF" w:rsidP="00A049E8">
            <w:pPr>
              <w:pStyle w:val="afffffffff9"/>
            </w:pPr>
          </w:p>
        </w:tc>
      </w:tr>
      <w:tr w:rsidR="00D35ADF" w14:paraId="1DF508B8" w14:textId="77777777" w:rsidTr="00A049E8">
        <w:trPr>
          <w:jc w:val="center"/>
        </w:trPr>
        <w:tc>
          <w:tcPr>
            <w:tcW w:w="699" w:type="dxa"/>
            <w:shd w:val="clear" w:color="auto" w:fill="auto"/>
            <w:vAlign w:val="center"/>
          </w:tcPr>
          <w:p w14:paraId="476A9F25" w14:textId="77777777" w:rsidR="00D35ADF" w:rsidRDefault="00D35ADF" w:rsidP="00A049E8">
            <w:pPr>
              <w:pStyle w:val="afffffffff9"/>
            </w:pPr>
            <w:r>
              <w:lastRenderedPageBreak/>
              <w:t>8</w:t>
            </w:r>
          </w:p>
        </w:tc>
        <w:tc>
          <w:tcPr>
            <w:tcW w:w="2413" w:type="dxa"/>
            <w:shd w:val="clear" w:color="auto" w:fill="auto"/>
            <w:vAlign w:val="center"/>
          </w:tcPr>
          <w:p w14:paraId="60682116" w14:textId="77777777" w:rsidR="00D35ADF" w:rsidRDefault="00D35ADF" w:rsidP="00A049E8">
            <w:pPr>
              <w:pStyle w:val="afffffffff9"/>
            </w:pPr>
            <w:r>
              <w:t>环境适应性</w:t>
            </w:r>
          </w:p>
        </w:tc>
        <w:tc>
          <w:tcPr>
            <w:tcW w:w="1555" w:type="dxa"/>
            <w:shd w:val="clear" w:color="auto" w:fill="auto"/>
            <w:vAlign w:val="center"/>
          </w:tcPr>
          <w:p w14:paraId="15CA303F" w14:textId="77777777" w:rsidR="00D35ADF" w:rsidRDefault="00D35ADF" w:rsidP="00A049E8">
            <w:pPr>
              <w:pStyle w:val="afffffffff9"/>
            </w:pPr>
            <w:r>
              <w:t>6.5</w:t>
            </w:r>
          </w:p>
        </w:tc>
        <w:tc>
          <w:tcPr>
            <w:tcW w:w="1555" w:type="dxa"/>
            <w:shd w:val="clear" w:color="auto" w:fill="auto"/>
            <w:vAlign w:val="center"/>
          </w:tcPr>
          <w:p w14:paraId="08A99FE8" w14:textId="77777777" w:rsidR="00D35ADF" w:rsidRDefault="00D35ADF" w:rsidP="00A049E8">
            <w:pPr>
              <w:pStyle w:val="afffffffff9"/>
            </w:pPr>
            <w:r>
              <w:t>6.5</w:t>
            </w:r>
          </w:p>
        </w:tc>
        <w:tc>
          <w:tcPr>
            <w:tcW w:w="1556" w:type="dxa"/>
            <w:shd w:val="clear" w:color="auto" w:fill="auto"/>
            <w:vAlign w:val="center"/>
          </w:tcPr>
          <w:p w14:paraId="6E68318A" w14:textId="77777777" w:rsidR="00D35ADF" w:rsidRDefault="00D35ADF" w:rsidP="00A049E8">
            <w:pPr>
              <w:pStyle w:val="afffffffff9"/>
            </w:pPr>
          </w:p>
        </w:tc>
        <w:tc>
          <w:tcPr>
            <w:tcW w:w="1556" w:type="dxa"/>
            <w:shd w:val="clear" w:color="auto" w:fill="auto"/>
            <w:vAlign w:val="center"/>
          </w:tcPr>
          <w:p w14:paraId="2E41660F" w14:textId="77777777" w:rsidR="00D35ADF" w:rsidRDefault="00D35ADF" w:rsidP="00A049E8">
            <w:pPr>
              <w:pStyle w:val="afffffffff9"/>
            </w:pPr>
            <w:r>
              <w:t>√</w:t>
            </w:r>
          </w:p>
        </w:tc>
      </w:tr>
      <w:tr w:rsidR="00D35ADF" w14:paraId="5B4F4495" w14:textId="77777777" w:rsidTr="00A049E8">
        <w:trPr>
          <w:jc w:val="center"/>
        </w:trPr>
        <w:tc>
          <w:tcPr>
            <w:tcW w:w="9334" w:type="dxa"/>
            <w:gridSpan w:val="6"/>
            <w:tcBorders>
              <w:top w:val="single" w:sz="8" w:space="0" w:color="auto"/>
              <w:bottom w:val="single" w:sz="8" w:space="0" w:color="auto"/>
            </w:tcBorders>
            <w:shd w:val="clear" w:color="auto" w:fill="auto"/>
            <w:vAlign w:val="center"/>
          </w:tcPr>
          <w:p w14:paraId="5C5C4851" w14:textId="77777777" w:rsidR="00D35ADF" w:rsidRDefault="00D35ADF" w:rsidP="00A049E8">
            <w:pPr>
              <w:pStyle w:val="afff2"/>
              <w:rPr>
                <w:rFonts w:ascii="Times New Roman"/>
              </w:rPr>
            </w:pPr>
            <w:r>
              <w:rPr>
                <w:rFonts w:ascii="Times New Roman"/>
              </w:rPr>
              <w:t>“√”</w:t>
            </w:r>
            <w:r>
              <w:rPr>
                <w:rFonts w:ascii="Times New Roman"/>
              </w:rPr>
              <w:t>表示需检测。</w:t>
            </w:r>
          </w:p>
        </w:tc>
      </w:tr>
    </w:tbl>
    <w:p w14:paraId="0B06FD52" w14:textId="77777777" w:rsidR="00D35ADF" w:rsidRDefault="00D35ADF" w:rsidP="00D35ADF">
      <w:pPr>
        <w:pStyle w:val="affd"/>
        <w:spacing w:before="120" w:after="120"/>
      </w:pPr>
      <w:bookmarkStart w:id="49" w:name="_Toc350350386"/>
      <w:bookmarkStart w:id="50" w:name="_Toc350192325"/>
      <w:r>
        <w:t>型式检验</w:t>
      </w:r>
      <w:bookmarkEnd w:id="49"/>
      <w:bookmarkEnd w:id="50"/>
    </w:p>
    <w:p w14:paraId="2630E990" w14:textId="77777777" w:rsidR="00D35ADF" w:rsidRDefault="00D35ADF" w:rsidP="00D35ADF">
      <w:pPr>
        <w:pStyle w:val="afffffffff1"/>
      </w:pPr>
      <w:r>
        <w:t>液</w:t>
      </w:r>
      <w:proofErr w:type="gramStart"/>
      <w:r>
        <w:t>位计正常</w:t>
      </w:r>
      <w:proofErr w:type="gramEnd"/>
      <w:r>
        <w:t>生产时，如有下列情况之</w:t>
      </w:r>
      <w:proofErr w:type="gramStart"/>
      <w:r>
        <w:t>一时应</w:t>
      </w:r>
      <w:proofErr w:type="gramEnd"/>
      <w:r>
        <w:t>进行型式试验：</w:t>
      </w:r>
    </w:p>
    <w:p w14:paraId="3D7D0AAF" w14:textId="77777777" w:rsidR="00D35ADF" w:rsidRDefault="00D35ADF" w:rsidP="00D35ADF">
      <w:pPr>
        <w:pStyle w:val="af2"/>
        <w:rPr>
          <w:rFonts w:ascii="Times New Roman"/>
        </w:rPr>
      </w:pPr>
      <w:r>
        <w:rPr>
          <w:rFonts w:ascii="Times New Roman"/>
        </w:rPr>
        <w:t>产品定型投产时；</w:t>
      </w:r>
    </w:p>
    <w:p w14:paraId="010FBF75" w14:textId="77777777" w:rsidR="00D35ADF" w:rsidRDefault="00D35ADF" w:rsidP="00D35ADF">
      <w:pPr>
        <w:pStyle w:val="af2"/>
        <w:rPr>
          <w:rFonts w:ascii="Times New Roman"/>
        </w:rPr>
      </w:pPr>
      <w:r>
        <w:rPr>
          <w:rFonts w:ascii="Times New Roman"/>
        </w:rPr>
        <w:t>产品停产一年以上，恢复生产时；</w:t>
      </w:r>
    </w:p>
    <w:p w14:paraId="5430A3D9" w14:textId="77777777" w:rsidR="00D35ADF" w:rsidRDefault="00D35ADF" w:rsidP="00D35ADF">
      <w:pPr>
        <w:pStyle w:val="af2"/>
        <w:rPr>
          <w:rFonts w:ascii="Times New Roman"/>
        </w:rPr>
      </w:pPr>
      <w:r>
        <w:rPr>
          <w:rFonts w:ascii="Times New Roman"/>
        </w:rPr>
        <w:t>产品的设计、工艺和材料有重大变更可能影响产品质量时；</w:t>
      </w:r>
    </w:p>
    <w:p w14:paraId="690AAC73" w14:textId="77777777" w:rsidR="00D35ADF" w:rsidRDefault="00D35ADF" w:rsidP="00D35ADF">
      <w:pPr>
        <w:pStyle w:val="af2"/>
        <w:rPr>
          <w:rFonts w:ascii="Times New Roman"/>
        </w:rPr>
      </w:pPr>
      <w:r>
        <w:rPr>
          <w:rFonts w:ascii="Times New Roman"/>
        </w:rPr>
        <w:t>国家质量监督部门提出进行检验要求时。</w:t>
      </w:r>
    </w:p>
    <w:p w14:paraId="59869D4E" w14:textId="77777777" w:rsidR="00D35ADF" w:rsidRDefault="00D35ADF" w:rsidP="00D35ADF">
      <w:pPr>
        <w:pStyle w:val="afffffffff1"/>
      </w:pPr>
      <w:r>
        <w:t>型式试验的样品从出厂检验合格中随机抽取3件，分为三组进行试验，检验项目表8。</w:t>
      </w:r>
    </w:p>
    <w:p w14:paraId="1C4D97E6" w14:textId="77777777" w:rsidR="00D35ADF" w:rsidRDefault="00D35ADF" w:rsidP="00D35ADF">
      <w:pPr>
        <w:pStyle w:val="aff2"/>
        <w:spacing w:before="120" w:after="120"/>
        <w:rPr>
          <w:rFonts w:ascii="Times New Roman"/>
        </w:rPr>
      </w:pPr>
      <w:r>
        <w:rPr>
          <w:rFonts w:ascii="Times New Roman"/>
        </w:rPr>
        <w:t>型式检验项目表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00"/>
        <w:gridCol w:w="2268"/>
        <w:gridCol w:w="764"/>
        <w:gridCol w:w="1334"/>
        <w:gridCol w:w="1334"/>
        <w:gridCol w:w="1334"/>
        <w:gridCol w:w="1334"/>
      </w:tblGrid>
      <w:tr w:rsidR="00D35ADF" w14:paraId="4B83D8FD" w14:textId="77777777" w:rsidTr="00A049E8">
        <w:trPr>
          <w:tblHeader/>
          <w:jc w:val="center"/>
        </w:trPr>
        <w:tc>
          <w:tcPr>
            <w:tcW w:w="1000" w:type="dxa"/>
            <w:tcBorders>
              <w:top w:val="single" w:sz="8" w:space="0" w:color="auto"/>
              <w:bottom w:val="single" w:sz="8" w:space="0" w:color="auto"/>
            </w:tcBorders>
            <w:shd w:val="clear" w:color="auto" w:fill="auto"/>
            <w:vAlign w:val="center"/>
          </w:tcPr>
          <w:p w14:paraId="67C90EDF" w14:textId="77777777" w:rsidR="00D35ADF" w:rsidRDefault="00D35ADF" w:rsidP="00A049E8">
            <w:pPr>
              <w:pStyle w:val="afffffffff9"/>
            </w:pPr>
            <w:r>
              <w:t>序号</w:t>
            </w:r>
          </w:p>
        </w:tc>
        <w:tc>
          <w:tcPr>
            <w:tcW w:w="2268" w:type="dxa"/>
            <w:tcBorders>
              <w:top w:val="single" w:sz="8" w:space="0" w:color="auto"/>
              <w:bottom w:val="single" w:sz="8" w:space="0" w:color="auto"/>
            </w:tcBorders>
            <w:shd w:val="clear" w:color="auto" w:fill="auto"/>
            <w:vAlign w:val="center"/>
          </w:tcPr>
          <w:p w14:paraId="274C6352" w14:textId="77777777" w:rsidR="00D35ADF" w:rsidRDefault="00D35ADF" w:rsidP="00A049E8">
            <w:pPr>
              <w:pStyle w:val="afffffffff9"/>
            </w:pPr>
            <w:r>
              <w:t>检验项目</w:t>
            </w:r>
          </w:p>
        </w:tc>
        <w:tc>
          <w:tcPr>
            <w:tcW w:w="764" w:type="dxa"/>
            <w:tcBorders>
              <w:top w:val="single" w:sz="8" w:space="0" w:color="auto"/>
              <w:bottom w:val="single" w:sz="8" w:space="0" w:color="auto"/>
            </w:tcBorders>
            <w:shd w:val="clear" w:color="auto" w:fill="auto"/>
            <w:vAlign w:val="center"/>
          </w:tcPr>
          <w:p w14:paraId="388B0041" w14:textId="77777777" w:rsidR="00D35ADF" w:rsidRDefault="00D35ADF" w:rsidP="00A049E8">
            <w:pPr>
              <w:pStyle w:val="afffffffff9"/>
            </w:pPr>
            <w:r>
              <w:t>检验要求</w:t>
            </w:r>
          </w:p>
        </w:tc>
        <w:tc>
          <w:tcPr>
            <w:tcW w:w="1334" w:type="dxa"/>
            <w:tcBorders>
              <w:top w:val="single" w:sz="8" w:space="0" w:color="auto"/>
              <w:bottom w:val="single" w:sz="8" w:space="0" w:color="auto"/>
            </w:tcBorders>
            <w:shd w:val="clear" w:color="auto" w:fill="auto"/>
            <w:vAlign w:val="center"/>
          </w:tcPr>
          <w:p w14:paraId="479591AF" w14:textId="77777777" w:rsidR="00D35ADF" w:rsidRDefault="00D35ADF" w:rsidP="00A049E8">
            <w:pPr>
              <w:pStyle w:val="afffffffff9"/>
            </w:pPr>
            <w:r>
              <w:t>检验方法</w:t>
            </w:r>
          </w:p>
        </w:tc>
        <w:tc>
          <w:tcPr>
            <w:tcW w:w="1334" w:type="dxa"/>
            <w:tcBorders>
              <w:top w:val="single" w:sz="8" w:space="0" w:color="auto"/>
              <w:bottom w:val="single" w:sz="8" w:space="0" w:color="auto"/>
            </w:tcBorders>
            <w:shd w:val="clear" w:color="auto" w:fill="auto"/>
            <w:vAlign w:val="center"/>
          </w:tcPr>
          <w:p w14:paraId="5002B8C5" w14:textId="77777777" w:rsidR="00D35ADF" w:rsidRDefault="00D35ADF" w:rsidP="00A049E8">
            <w:pPr>
              <w:pStyle w:val="afffffffff9"/>
            </w:pPr>
            <w:r>
              <w:t>样件1#</w:t>
            </w:r>
          </w:p>
        </w:tc>
        <w:tc>
          <w:tcPr>
            <w:tcW w:w="1334" w:type="dxa"/>
            <w:tcBorders>
              <w:top w:val="single" w:sz="8" w:space="0" w:color="auto"/>
              <w:bottom w:val="single" w:sz="8" w:space="0" w:color="auto"/>
            </w:tcBorders>
            <w:shd w:val="clear" w:color="auto" w:fill="auto"/>
            <w:vAlign w:val="center"/>
          </w:tcPr>
          <w:p w14:paraId="13774160" w14:textId="77777777" w:rsidR="00D35ADF" w:rsidRDefault="00D35ADF" w:rsidP="00A049E8">
            <w:pPr>
              <w:pStyle w:val="afffffffff9"/>
            </w:pPr>
            <w:r>
              <w:t>样件2#</w:t>
            </w:r>
          </w:p>
        </w:tc>
        <w:tc>
          <w:tcPr>
            <w:tcW w:w="1334" w:type="dxa"/>
            <w:tcBorders>
              <w:top w:val="single" w:sz="8" w:space="0" w:color="auto"/>
              <w:bottom w:val="single" w:sz="8" w:space="0" w:color="auto"/>
            </w:tcBorders>
            <w:shd w:val="clear" w:color="auto" w:fill="auto"/>
            <w:vAlign w:val="center"/>
          </w:tcPr>
          <w:p w14:paraId="6113B140" w14:textId="77777777" w:rsidR="00D35ADF" w:rsidRDefault="00D35ADF" w:rsidP="00A049E8">
            <w:pPr>
              <w:pStyle w:val="afffffffff9"/>
            </w:pPr>
            <w:r>
              <w:t>样件3#</w:t>
            </w:r>
          </w:p>
        </w:tc>
      </w:tr>
      <w:tr w:rsidR="00D35ADF" w14:paraId="1D8DFA50" w14:textId="77777777" w:rsidTr="00A049E8">
        <w:trPr>
          <w:jc w:val="center"/>
        </w:trPr>
        <w:tc>
          <w:tcPr>
            <w:tcW w:w="1000" w:type="dxa"/>
            <w:tcBorders>
              <w:top w:val="single" w:sz="8" w:space="0" w:color="auto"/>
            </w:tcBorders>
            <w:shd w:val="clear" w:color="auto" w:fill="auto"/>
            <w:vAlign w:val="center"/>
          </w:tcPr>
          <w:p w14:paraId="1C283B9A" w14:textId="77777777" w:rsidR="00D35ADF" w:rsidRDefault="00D35ADF" w:rsidP="00A049E8">
            <w:pPr>
              <w:pStyle w:val="afffffffff9"/>
            </w:pPr>
            <w:r>
              <w:t>1</w:t>
            </w:r>
          </w:p>
        </w:tc>
        <w:tc>
          <w:tcPr>
            <w:tcW w:w="2268" w:type="dxa"/>
            <w:tcBorders>
              <w:top w:val="single" w:sz="8" w:space="0" w:color="auto"/>
            </w:tcBorders>
            <w:shd w:val="clear" w:color="auto" w:fill="auto"/>
            <w:vAlign w:val="center"/>
          </w:tcPr>
          <w:p w14:paraId="4E8346AE" w14:textId="77777777" w:rsidR="00D35ADF" w:rsidRDefault="00D35ADF" w:rsidP="00A049E8">
            <w:pPr>
              <w:pStyle w:val="afffffffff9"/>
            </w:pPr>
            <w:r>
              <w:t>外观</w:t>
            </w:r>
          </w:p>
        </w:tc>
        <w:tc>
          <w:tcPr>
            <w:tcW w:w="764" w:type="dxa"/>
            <w:tcBorders>
              <w:top w:val="single" w:sz="8" w:space="0" w:color="auto"/>
            </w:tcBorders>
            <w:shd w:val="clear" w:color="auto" w:fill="auto"/>
            <w:vAlign w:val="center"/>
          </w:tcPr>
          <w:p w14:paraId="1D3B62D8" w14:textId="77777777" w:rsidR="00D35ADF" w:rsidRDefault="00D35ADF" w:rsidP="00A049E8">
            <w:pPr>
              <w:pStyle w:val="afffffffff9"/>
            </w:pPr>
            <w:r>
              <w:t>4.3</w:t>
            </w:r>
          </w:p>
        </w:tc>
        <w:tc>
          <w:tcPr>
            <w:tcW w:w="1334" w:type="dxa"/>
            <w:tcBorders>
              <w:top w:val="single" w:sz="8" w:space="0" w:color="auto"/>
            </w:tcBorders>
            <w:shd w:val="clear" w:color="auto" w:fill="auto"/>
            <w:vAlign w:val="center"/>
          </w:tcPr>
          <w:p w14:paraId="0A4BC5F3" w14:textId="77777777" w:rsidR="00D35ADF" w:rsidRDefault="00D35ADF" w:rsidP="00A049E8">
            <w:pPr>
              <w:pStyle w:val="afffffffff9"/>
            </w:pPr>
            <w:r>
              <w:t>—</w:t>
            </w:r>
          </w:p>
        </w:tc>
        <w:tc>
          <w:tcPr>
            <w:tcW w:w="1334" w:type="dxa"/>
            <w:tcBorders>
              <w:top w:val="single" w:sz="8" w:space="0" w:color="auto"/>
            </w:tcBorders>
            <w:shd w:val="clear" w:color="auto" w:fill="auto"/>
            <w:vAlign w:val="center"/>
          </w:tcPr>
          <w:p w14:paraId="17F5A7B6" w14:textId="77777777" w:rsidR="00D35ADF" w:rsidRDefault="00D35ADF" w:rsidP="00A049E8">
            <w:pPr>
              <w:pStyle w:val="afffffffff9"/>
            </w:pPr>
            <w:r>
              <w:t>√</w:t>
            </w:r>
          </w:p>
        </w:tc>
        <w:tc>
          <w:tcPr>
            <w:tcW w:w="1334" w:type="dxa"/>
            <w:tcBorders>
              <w:top w:val="single" w:sz="8" w:space="0" w:color="auto"/>
            </w:tcBorders>
            <w:shd w:val="clear" w:color="auto" w:fill="auto"/>
            <w:vAlign w:val="center"/>
          </w:tcPr>
          <w:p w14:paraId="462FBFF1" w14:textId="77777777" w:rsidR="00D35ADF" w:rsidRDefault="00D35ADF" w:rsidP="00A049E8">
            <w:pPr>
              <w:pStyle w:val="afffffffff9"/>
            </w:pPr>
            <w:r>
              <w:t>√</w:t>
            </w:r>
          </w:p>
        </w:tc>
        <w:tc>
          <w:tcPr>
            <w:tcW w:w="1334" w:type="dxa"/>
            <w:tcBorders>
              <w:top w:val="single" w:sz="8" w:space="0" w:color="auto"/>
            </w:tcBorders>
            <w:shd w:val="clear" w:color="auto" w:fill="auto"/>
            <w:vAlign w:val="center"/>
          </w:tcPr>
          <w:p w14:paraId="30E35DB0" w14:textId="77777777" w:rsidR="00D35ADF" w:rsidRDefault="00D35ADF" w:rsidP="00A049E8">
            <w:pPr>
              <w:pStyle w:val="afffffffff9"/>
            </w:pPr>
            <w:r>
              <w:t>√</w:t>
            </w:r>
          </w:p>
        </w:tc>
      </w:tr>
      <w:tr w:rsidR="00D35ADF" w14:paraId="25DFFC6D" w14:textId="77777777" w:rsidTr="00A049E8">
        <w:trPr>
          <w:jc w:val="center"/>
        </w:trPr>
        <w:tc>
          <w:tcPr>
            <w:tcW w:w="1000" w:type="dxa"/>
            <w:shd w:val="clear" w:color="auto" w:fill="auto"/>
            <w:vAlign w:val="center"/>
          </w:tcPr>
          <w:p w14:paraId="6AC88C94" w14:textId="77777777" w:rsidR="00D35ADF" w:rsidRDefault="00D35ADF" w:rsidP="00A049E8">
            <w:pPr>
              <w:pStyle w:val="afffffffff9"/>
            </w:pPr>
            <w:r>
              <w:t>2</w:t>
            </w:r>
          </w:p>
        </w:tc>
        <w:tc>
          <w:tcPr>
            <w:tcW w:w="2268" w:type="dxa"/>
            <w:shd w:val="clear" w:color="auto" w:fill="auto"/>
            <w:vAlign w:val="center"/>
          </w:tcPr>
          <w:p w14:paraId="2AC5E87A" w14:textId="77777777" w:rsidR="00D35ADF" w:rsidRDefault="00D35ADF" w:rsidP="00A049E8">
            <w:pPr>
              <w:pStyle w:val="afffffffff9"/>
            </w:pPr>
            <w:r>
              <w:t>传感器误差</w:t>
            </w:r>
          </w:p>
        </w:tc>
        <w:tc>
          <w:tcPr>
            <w:tcW w:w="764" w:type="dxa"/>
            <w:shd w:val="clear" w:color="auto" w:fill="auto"/>
            <w:vAlign w:val="center"/>
          </w:tcPr>
          <w:p w14:paraId="05745A94" w14:textId="77777777" w:rsidR="00D35ADF" w:rsidRDefault="00D35ADF" w:rsidP="00A049E8">
            <w:pPr>
              <w:pStyle w:val="afffffffff9"/>
            </w:pPr>
            <w:r>
              <w:t>5.2.1</w:t>
            </w:r>
          </w:p>
        </w:tc>
        <w:tc>
          <w:tcPr>
            <w:tcW w:w="1334" w:type="dxa"/>
            <w:shd w:val="clear" w:color="auto" w:fill="auto"/>
            <w:vAlign w:val="center"/>
          </w:tcPr>
          <w:p w14:paraId="5BC39377" w14:textId="77777777" w:rsidR="00D35ADF" w:rsidRDefault="00D35ADF" w:rsidP="00A049E8">
            <w:pPr>
              <w:pStyle w:val="afffffffff9"/>
            </w:pPr>
            <w:r>
              <w:t>5.2.1</w:t>
            </w:r>
          </w:p>
        </w:tc>
        <w:tc>
          <w:tcPr>
            <w:tcW w:w="1334" w:type="dxa"/>
            <w:shd w:val="clear" w:color="auto" w:fill="auto"/>
            <w:vAlign w:val="center"/>
          </w:tcPr>
          <w:p w14:paraId="78FD22CE" w14:textId="77777777" w:rsidR="00D35ADF" w:rsidRDefault="00D35ADF" w:rsidP="00A049E8">
            <w:pPr>
              <w:pStyle w:val="afffffffff9"/>
            </w:pPr>
            <w:r>
              <w:t>√</w:t>
            </w:r>
          </w:p>
        </w:tc>
        <w:tc>
          <w:tcPr>
            <w:tcW w:w="1334" w:type="dxa"/>
            <w:shd w:val="clear" w:color="auto" w:fill="auto"/>
            <w:vAlign w:val="center"/>
          </w:tcPr>
          <w:p w14:paraId="222D2C3A" w14:textId="77777777" w:rsidR="00D35ADF" w:rsidRDefault="00D35ADF" w:rsidP="00A049E8">
            <w:pPr>
              <w:pStyle w:val="afffffffff9"/>
            </w:pPr>
          </w:p>
        </w:tc>
        <w:tc>
          <w:tcPr>
            <w:tcW w:w="1334" w:type="dxa"/>
            <w:shd w:val="clear" w:color="auto" w:fill="auto"/>
            <w:vAlign w:val="center"/>
          </w:tcPr>
          <w:p w14:paraId="3A067C6C" w14:textId="77777777" w:rsidR="00D35ADF" w:rsidRDefault="00D35ADF" w:rsidP="00A049E8">
            <w:pPr>
              <w:pStyle w:val="afffffffff9"/>
            </w:pPr>
          </w:p>
        </w:tc>
      </w:tr>
      <w:tr w:rsidR="00D35ADF" w14:paraId="22F7B9E4" w14:textId="77777777" w:rsidTr="00A049E8">
        <w:trPr>
          <w:jc w:val="center"/>
        </w:trPr>
        <w:tc>
          <w:tcPr>
            <w:tcW w:w="1000" w:type="dxa"/>
            <w:shd w:val="clear" w:color="auto" w:fill="auto"/>
            <w:vAlign w:val="center"/>
          </w:tcPr>
          <w:p w14:paraId="1CE39620" w14:textId="77777777" w:rsidR="00D35ADF" w:rsidRDefault="00D35ADF" w:rsidP="00A049E8">
            <w:pPr>
              <w:pStyle w:val="afffffffff9"/>
            </w:pPr>
            <w:r>
              <w:t>3</w:t>
            </w:r>
          </w:p>
        </w:tc>
        <w:tc>
          <w:tcPr>
            <w:tcW w:w="2268" w:type="dxa"/>
            <w:shd w:val="clear" w:color="auto" w:fill="auto"/>
            <w:vAlign w:val="center"/>
          </w:tcPr>
          <w:p w14:paraId="620309C3" w14:textId="77777777" w:rsidR="00D35ADF" w:rsidRDefault="00D35ADF" w:rsidP="00A049E8">
            <w:pPr>
              <w:pStyle w:val="afffffffff9"/>
            </w:pPr>
            <w:r>
              <w:t>液位变送器误差</w:t>
            </w:r>
          </w:p>
        </w:tc>
        <w:tc>
          <w:tcPr>
            <w:tcW w:w="764" w:type="dxa"/>
            <w:shd w:val="clear" w:color="auto" w:fill="auto"/>
            <w:vAlign w:val="center"/>
          </w:tcPr>
          <w:p w14:paraId="299A6A43" w14:textId="77777777" w:rsidR="00D35ADF" w:rsidRDefault="00D35ADF" w:rsidP="00A049E8">
            <w:pPr>
              <w:pStyle w:val="afffffffff9"/>
            </w:pPr>
            <w:r>
              <w:t>5.2.2</w:t>
            </w:r>
          </w:p>
        </w:tc>
        <w:tc>
          <w:tcPr>
            <w:tcW w:w="1334" w:type="dxa"/>
            <w:shd w:val="clear" w:color="auto" w:fill="auto"/>
            <w:vAlign w:val="center"/>
          </w:tcPr>
          <w:p w14:paraId="23EB5FD0" w14:textId="77777777" w:rsidR="00D35ADF" w:rsidRDefault="00D35ADF" w:rsidP="00A049E8">
            <w:pPr>
              <w:pStyle w:val="afffffffff9"/>
            </w:pPr>
            <w:r>
              <w:t>5.2.2</w:t>
            </w:r>
          </w:p>
        </w:tc>
        <w:tc>
          <w:tcPr>
            <w:tcW w:w="1334" w:type="dxa"/>
            <w:shd w:val="clear" w:color="auto" w:fill="auto"/>
            <w:vAlign w:val="center"/>
          </w:tcPr>
          <w:p w14:paraId="17C76F61" w14:textId="77777777" w:rsidR="00D35ADF" w:rsidRDefault="00D35ADF" w:rsidP="00A049E8">
            <w:pPr>
              <w:pStyle w:val="afffffffff9"/>
            </w:pPr>
            <w:r>
              <w:t>√</w:t>
            </w:r>
          </w:p>
        </w:tc>
        <w:tc>
          <w:tcPr>
            <w:tcW w:w="1334" w:type="dxa"/>
            <w:shd w:val="clear" w:color="auto" w:fill="auto"/>
            <w:vAlign w:val="center"/>
          </w:tcPr>
          <w:p w14:paraId="59089449" w14:textId="77777777" w:rsidR="00D35ADF" w:rsidRDefault="00D35ADF" w:rsidP="00A049E8">
            <w:pPr>
              <w:pStyle w:val="afffffffff9"/>
            </w:pPr>
          </w:p>
        </w:tc>
        <w:tc>
          <w:tcPr>
            <w:tcW w:w="1334" w:type="dxa"/>
            <w:shd w:val="clear" w:color="auto" w:fill="auto"/>
            <w:vAlign w:val="center"/>
          </w:tcPr>
          <w:p w14:paraId="392D8944" w14:textId="77777777" w:rsidR="00D35ADF" w:rsidRDefault="00D35ADF" w:rsidP="00A049E8">
            <w:pPr>
              <w:pStyle w:val="afffffffff9"/>
            </w:pPr>
          </w:p>
        </w:tc>
      </w:tr>
      <w:tr w:rsidR="00D35ADF" w14:paraId="050DC7AE" w14:textId="77777777" w:rsidTr="00A049E8">
        <w:trPr>
          <w:jc w:val="center"/>
        </w:trPr>
        <w:tc>
          <w:tcPr>
            <w:tcW w:w="1000" w:type="dxa"/>
            <w:shd w:val="clear" w:color="auto" w:fill="auto"/>
            <w:vAlign w:val="center"/>
          </w:tcPr>
          <w:p w14:paraId="14A31E8C" w14:textId="77777777" w:rsidR="00D35ADF" w:rsidRDefault="00D35ADF" w:rsidP="00A049E8">
            <w:pPr>
              <w:pStyle w:val="afffffffff9"/>
            </w:pPr>
            <w:r>
              <w:t>4</w:t>
            </w:r>
          </w:p>
        </w:tc>
        <w:tc>
          <w:tcPr>
            <w:tcW w:w="2268" w:type="dxa"/>
            <w:shd w:val="clear" w:color="auto" w:fill="auto"/>
            <w:vAlign w:val="center"/>
          </w:tcPr>
          <w:p w14:paraId="50D7959C" w14:textId="77777777" w:rsidR="00D35ADF" w:rsidRDefault="00D35ADF" w:rsidP="00A049E8">
            <w:pPr>
              <w:pStyle w:val="afffffffff9"/>
            </w:pPr>
            <w:r>
              <w:t>液位计误差</w:t>
            </w:r>
          </w:p>
        </w:tc>
        <w:tc>
          <w:tcPr>
            <w:tcW w:w="764" w:type="dxa"/>
            <w:shd w:val="clear" w:color="auto" w:fill="auto"/>
            <w:vAlign w:val="center"/>
          </w:tcPr>
          <w:p w14:paraId="799356B6" w14:textId="77777777" w:rsidR="00D35ADF" w:rsidRDefault="00D35ADF" w:rsidP="00A049E8">
            <w:pPr>
              <w:pStyle w:val="afffffffff9"/>
            </w:pPr>
            <w:r>
              <w:t>5.2.3</w:t>
            </w:r>
          </w:p>
        </w:tc>
        <w:tc>
          <w:tcPr>
            <w:tcW w:w="1334" w:type="dxa"/>
            <w:shd w:val="clear" w:color="auto" w:fill="auto"/>
            <w:vAlign w:val="center"/>
          </w:tcPr>
          <w:p w14:paraId="24728A8A" w14:textId="77777777" w:rsidR="00D35ADF" w:rsidRDefault="00D35ADF" w:rsidP="00A049E8">
            <w:pPr>
              <w:pStyle w:val="afffffffff9"/>
            </w:pPr>
            <w:r>
              <w:t>5.2.3</w:t>
            </w:r>
          </w:p>
        </w:tc>
        <w:tc>
          <w:tcPr>
            <w:tcW w:w="1334" w:type="dxa"/>
            <w:shd w:val="clear" w:color="auto" w:fill="auto"/>
            <w:vAlign w:val="center"/>
          </w:tcPr>
          <w:p w14:paraId="5939A4E0" w14:textId="77777777" w:rsidR="00D35ADF" w:rsidRDefault="00D35ADF" w:rsidP="00A049E8">
            <w:pPr>
              <w:pStyle w:val="afffffffff9"/>
            </w:pPr>
            <w:r>
              <w:t>√</w:t>
            </w:r>
          </w:p>
        </w:tc>
        <w:tc>
          <w:tcPr>
            <w:tcW w:w="1334" w:type="dxa"/>
            <w:shd w:val="clear" w:color="auto" w:fill="auto"/>
            <w:vAlign w:val="center"/>
          </w:tcPr>
          <w:p w14:paraId="13770FED" w14:textId="77777777" w:rsidR="00D35ADF" w:rsidRDefault="00D35ADF" w:rsidP="00A049E8">
            <w:pPr>
              <w:pStyle w:val="afffffffff9"/>
            </w:pPr>
          </w:p>
        </w:tc>
        <w:tc>
          <w:tcPr>
            <w:tcW w:w="1334" w:type="dxa"/>
            <w:shd w:val="clear" w:color="auto" w:fill="auto"/>
            <w:vAlign w:val="center"/>
          </w:tcPr>
          <w:p w14:paraId="59AAB5D0" w14:textId="77777777" w:rsidR="00D35ADF" w:rsidRDefault="00D35ADF" w:rsidP="00A049E8">
            <w:pPr>
              <w:pStyle w:val="afffffffff9"/>
            </w:pPr>
          </w:p>
        </w:tc>
      </w:tr>
      <w:tr w:rsidR="00D35ADF" w14:paraId="5CE23B93" w14:textId="77777777" w:rsidTr="00A049E8">
        <w:trPr>
          <w:jc w:val="center"/>
        </w:trPr>
        <w:tc>
          <w:tcPr>
            <w:tcW w:w="1000" w:type="dxa"/>
            <w:shd w:val="clear" w:color="auto" w:fill="auto"/>
            <w:vAlign w:val="center"/>
          </w:tcPr>
          <w:p w14:paraId="7CB20CE3" w14:textId="77777777" w:rsidR="00D35ADF" w:rsidRDefault="00D35ADF" w:rsidP="00A049E8">
            <w:pPr>
              <w:pStyle w:val="afffffffff9"/>
            </w:pPr>
            <w:r>
              <w:t>5</w:t>
            </w:r>
          </w:p>
        </w:tc>
        <w:tc>
          <w:tcPr>
            <w:tcW w:w="2268" w:type="dxa"/>
            <w:shd w:val="clear" w:color="auto" w:fill="auto"/>
            <w:vAlign w:val="center"/>
          </w:tcPr>
          <w:p w14:paraId="55A566E3" w14:textId="77777777" w:rsidR="00D35ADF" w:rsidRDefault="00D35ADF" w:rsidP="00A049E8">
            <w:pPr>
              <w:pStyle w:val="afffffffff9"/>
            </w:pPr>
            <w:r>
              <w:t>密封组件泄漏试验</w:t>
            </w:r>
          </w:p>
        </w:tc>
        <w:tc>
          <w:tcPr>
            <w:tcW w:w="764" w:type="dxa"/>
            <w:shd w:val="clear" w:color="auto" w:fill="auto"/>
            <w:vAlign w:val="center"/>
          </w:tcPr>
          <w:p w14:paraId="4568E735" w14:textId="77777777" w:rsidR="00D35ADF" w:rsidRDefault="00D35ADF" w:rsidP="00A049E8">
            <w:pPr>
              <w:pStyle w:val="afffffffff9"/>
            </w:pPr>
            <w:r>
              <w:t>6.2</w:t>
            </w:r>
          </w:p>
        </w:tc>
        <w:tc>
          <w:tcPr>
            <w:tcW w:w="1334" w:type="dxa"/>
            <w:shd w:val="clear" w:color="auto" w:fill="auto"/>
            <w:vAlign w:val="center"/>
          </w:tcPr>
          <w:p w14:paraId="647AC6CD" w14:textId="77777777" w:rsidR="00D35ADF" w:rsidRDefault="00D35ADF" w:rsidP="00A049E8">
            <w:pPr>
              <w:pStyle w:val="afffffffff9"/>
            </w:pPr>
            <w:r>
              <w:t>6.2</w:t>
            </w:r>
          </w:p>
        </w:tc>
        <w:tc>
          <w:tcPr>
            <w:tcW w:w="1334" w:type="dxa"/>
            <w:shd w:val="clear" w:color="auto" w:fill="auto"/>
            <w:vAlign w:val="center"/>
          </w:tcPr>
          <w:p w14:paraId="55298B8D" w14:textId="77777777" w:rsidR="00D35ADF" w:rsidRDefault="00D35ADF" w:rsidP="00A049E8">
            <w:pPr>
              <w:pStyle w:val="afffffffff9"/>
            </w:pPr>
          </w:p>
        </w:tc>
        <w:tc>
          <w:tcPr>
            <w:tcW w:w="1334" w:type="dxa"/>
            <w:shd w:val="clear" w:color="auto" w:fill="auto"/>
            <w:vAlign w:val="center"/>
          </w:tcPr>
          <w:p w14:paraId="35DB7B56" w14:textId="77777777" w:rsidR="00D35ADF" w:rsidRDefault="00D35ADF" w:rsidP="00A049E8">
            <w:pPr>
              <w:pStyle w:val="afffffffff9"/>
            </w:pPr>
            <w:r>
              <w:t>√</w:t>
            </w:r>
          </w:p>
        </w:tc>
        <w:tc>
          <w:tcPr>
            <w:tcW w:w="1334" w:type="dxa"/>
            <w:shd w:val="clear" w:color="auto" w:fill="auto"/>
            <w:vAlign w:val="center"/>
          </w:tcPr>
          <w:p w14:paraId="40176749" w14:textId="77777777" w:rsidR="00D35ADF" w:rsidRDefault="00D35ADF" w:rsidP="00A049E8">
            <w:pPr>
              <w:pStyle w:val="afffffffff9"/>
            </w:pPr>
          </w:p>
        </w:tc>
      </w:tr>
      <w:tr w:rsidR="00D35ADF" w14:paraId="4C6E7494" w14:textId="77777777" w:rsidTr="00A049E8">
        <w:trPr>
          <w:jc w:val="center"/>
        </w:trPr>
        <w:tc>
          <w:tcPr>
            <w:tcW w:w="1000" w:type="dxa"/>
            <w:shd w:val="clear" w:color="auto" w:fill="auto"/>
            <w:vAlign w:val="center"/>
          </w:tcPr>
          <w:p w14:paraId="6E14715B" w14:textId="77777777" w:rsidR="00D35ADF" w:rsidRDefault="00D35ADF" w:rsidP="00A049E8">
            <w:pPr>
              <w:pStyle w:val="afffffffff9"/>
            </w:pPr>
            <w:r>
              <w:t>6</w:t>
            </w:r>
          </w:p>
        </w:tc>
        <w:tc>
          <w:tcPr>
            <w:tcW w:w="2268" w:type="dxa"/>
            <w:shd w:val="clear" w:color="auto" w:fill="auto"/>
            <w:vAlign w:val="center"/>
          </w:tcPr>
          <w:p w14:paraId="214DB309" w14:textId="77777777" w:rsidR="00D35ADF" w:rsidRDefault="00D35ADF" w:rsidP="00A049E8">
            <w:pPr>
              <w:pStyle w:val="afffffffff9"/>
            </w:pPr>
            <w:r>
              <w:t>电气性能</w:t>
            </w:r>
          </w:p>
        </w:tc>
        <w:tc>
          <w:tcPr>
            <w:tcW w:w="764" w:type="dxa"/>
            <w:shd w:val="clear" w:color="auto" w:fill="auto"/>
            <w:vAlign w:val="center"/>
          </w:tcPr>
          <w:p w14:paraId="3CDA273A" w14:textId="77777777" w:rsidR="00D35ADF" w:rsidRDefault="00D35ADF" w:rsidP="00A049E8">
            <w:pPr>
              <w:pStyle w:val="afffffffff9"/>
            </w:pPr>
            <w:r>
              <w:t>6.3</w:t>
            </w:r>
          </w:p>
        </w:tc>
        <w:tc>
          <w:tcPr>
            <w:tcW w:w="1334" w:type="dxa"/>
            <w:shd w:val="clear" w:color="auto" w:fill="auto"/>
            <w:vAlign w:val="center"/>
          </w:tcPr>
          <w:p w14:paraId="181FB670" w14:textId="77777777" w:rsidR="00D35ADF" w:rsidRDefault="00D35ADF" w:rsidP="00A049E8">
            <w:pPr>
              <w:pStyle w:val="afffffffff9"/>
            </w:pPr>
            <w:r>
              <w:t>6.3</w:t>
            </w:r>
          </w:p>
        </w:tc>
        <w:tc>
          <w:tcPr>
            <w:tcW w:w="1334" w:type="dxa"/>
            <w:shd w:val="clear" w:color="auto" w:fill="auto"/>
            <w:vAlign w:val="center"/>
          </w:tcPr>
          <w:p w14:paraId="13A69C6A" w14:textId="77777777" w:rsidR="00D35ADF" w:rsidRDefault="00D35ADF" w:rsidP="00A049E8">
            <w:pPr>
              <w:pStyle w:val="afffffffff9"/>
            </w:pPr>
          </w:p>
        </w:tc>
        <w:tc>
          <w:tcPr>
            <w:tcW w:w="1334" w:type="dxa"/>
            <w:shd w:val="clear" w:color="auto" w:fill="auto"/>
            <w:vAlign w:val="center"/>
          </w:tcPr>
          <w:p w14:paraId="79CB4B0C" w14:textId="77777777" w:rsidR="00D35ADF" w:rsidRDefault="00D35ADF" w:rsidP="00A049E8">
            <w:pPr>
              <w:pStyle w:val="afffffffff9"/>
            </w:pPr>
            <w:r>
              <w:t>√</w:t>
            </w:r>
          </w:p>
        </w:tc>
        <w:tc>
          <w:tcPr>
            <w:tcW w:w="1334" w:type="dxa"/>
            <w:shd w:val="clear" w:color="auto" w:fill="auto"/>
            <w:vAlign w:val="center"/>
          </w:tcPr>
          <w:p w14:paraId="070B0293" w14:textId="77777777" w:rsidR="00D35ADF" w:rsidRDefault="00D35ADF" w:rsidP="00A049E8">
            <w:pPr>
              <w:pStyle w:val="afffffffff9"/>
            </w:pPr>
          </w:p>
        </w:tc>
      </w:tr>
      <w:tr w:rsidR="00D35ADF" w14:paraId="36EB1334" w14:textId="77777777" w:rsidTr="00A049E8">
        <w:trPr>
          <w:jc w:val="center"/>
        </w:trPr>
        <w:tc>
          <w:tcPr>
            <w:tcW w:w="1000" w:type="dxa"/>
            <w:shd w:val="clear" w:color="auto" w:fill="auto"/>
            <w:vAlign w:val="center"/>
          </w:tcPr>
          <w:p w14:paraId="447B2DED" w14:textId="77777777" w:rsidR="00D35ADF" w:rsidRDefault="00D35ADF" w:rsidP="00A049E8">
            <w:pPr>
              <w:pStyle w:val="afffffffff9"/>
            </w:pPr>
            <w:r>
              <w:t>7</w:t>
            </w:r>
          </w:p>
        </w:tc>
        <w:tc>
          <w:tcPr>
            <w:tcW w:w="2268" w:type="dxa"/>
            <w:shd w:val="clear" w:color="auto" w:fill="auto"/>
            <w:vAlign w:val="center"/>
          </w:tcPr>
          <w:p w14:paraId="449DC6F9" w14:textId="77777777" w:rsidR="00D35ADF" w:rsidRDefault="00D35ADF" w:rsidP="00A049E8">
            <w:pPr>
              <w:pStyle w:val="afffffffff9"/>
            </w:pPr>
            <w:r>
              <w:t>振动</w:t>
            </w:r>
          </w:p>
        </w:tc>
        <w:tc>
          <w:tcPr>
            <w:tcW w:w="764" w:type="dxa"/>
            <w:shd w:val="clear" w:color="auto" w:fill="auto"/>
            <w:vAlign w:val="center"/>
          </w:tcPr>
          <w:p w14:paraId="73E70B2E" w14:textId="77777777" w:rsidR="00D35ADF" w:rsidRDefault="00D35ADF" w:rsidP="00A049E8">
            <w:pPr>
              <w:pStyle w:val="afffffffff9"/>
            </w:pPr>
            <w:r>
              <w:t>6.4</w:t>
            </w:r>
          </w:p>
        </w:tc>
        <w:tc>
          <w:tcPr>
            <w:tcW w:w="1334" w:type="dxa"/>
            <w:shd w:val="clear" w:color="auto" w:fill="auto"/>
            <w:vAlign w:val="center"/>
          </w:tcPr>
          <w:p w14:paraId="01A4E3EB" w14:textId="77777777" w:rsidR="00D35ADF" w:rsidRDefault="00D35ADF" w:rsidP="00A049E8">
            <w:pPr>
              <w:pStyle w:val="afffffffff9"/>
            </w:pPr>
            <w:r>
              <w:t>6.4</w:t>
            </w:r>
          </w:p>
        </w:tc>
        <w:tc>
          <w:tcPr>
            <w:tcW w:w="1334" w:type="dxa"/>
            <w:shd w:val="clear" w:color="auto" w:fill="auto"/>
            <w:vAlign w:val="center"/>
          </w:tcPr>
          <w:p w14:paraId="2DC859C2" w14:textId="77777777" w:rsidR="00D35ADF" w:rsidRDefault="00D35ADF" w:rsidP="00A049E8">
            <w:pPr>
              <w:pStyle w:val="afffffffff9"/>
            </w:pPr>
          </w:p>
        </w:tc>
        <w:tc>
          <w:tcPr>
            <w:tcW w:w="1334" w:type="dxa"/>
            <w:shd w:val="clear" w:color="auto" w:fill="auto"/>
            <w:vAlign w:val="center"/>
          </w:tcPr>
          <w:p w14:paraId="7A282178" w14:textId="77777777" w:rsidR="00D35ADF" w:rsidRDefault="00D35ADF" w:rsidP="00A049E8">
            <w:pPr>
              <w:pStyle w:val="afffffffff9"/>
            </w:pPr>
            <w:r>
              <w:t>√</w:t>
            </w:r>
          </w:p>
        </w:tc>
        <w:tc>
          <w:tcPr>
            <w:tcW w:w="1334" w:type="dxa"/>
            <w:shd w:val="clear" w:color="auto" w:fill="auto"/>
            <w:vAlign w:val="center"/>
          </w:tcPr>
          <w:p w14:paraId="7098F48F" w14:textId="77777777" w:rsidR="00D35ADF" w:rsidRDefault="00D35ADF" w:rsidP="00A049E8">
            <w:pPr>
              <w:pStyle w:val="afffffffff9"/>
            </w:pPr>
          </w:p>
        </w:tc>
      </w:tr>
      <w:tr w:rsidR="00D35ADF" w14:paraId="6CC45F57" w14:textId="77777777" w:rsidTr="00A049E8">
        <w:trPr>
          <w:jc w:val="center"/>
        </w:trPr>
        <w:tc>
          <w:tcPr>
            <w:tcW w:w="1000" w:type="dxa"/>
            <w:shd w:val="clear" w:color="auto" w:fill="auto"/>
            <w:vAlign w:val="center"/>
          </w:tcPr>
          <w:p w14:paraId="734C721A" w14:textId="77777777" w:rsidR="00D35ADF" w:rsidRDefault="00D35ADF" w:rsidP="00A049E8">
            <w:pPr>
              <w:pStyle w:val="afffffffff9"/>
            </w:pPr>
            <w:r>
              <w:t>8</w:t>
            </w:r>
          </w:p>
        </w:tc>
        <w:tc>
          <w:tcPr>
            <w:tcW w:w="2268" w:type="dxa"/>
            <w:shd w:val="clear" w:color="auto" w:fill="auto"/>
            <w:vAlign w:val="center"/>
          </w:tcPr>
          <w:p w14:paraId="56C242D5" w14:textId="77777777" w:rsidR="00D35ADF" w:rsidRDefault="00D35ADF" w:rsidP="00A049E8">
            <w:pPr>
              <w:pStyle w:val="afffffffff9"/>
            </w:pPr>
            <w:r>
              <w:t>环境适应性</w:t>
            </w:r>
          </w:p>
        </w:tc>
        <w:tc>
          <w:tcPr>
            <w:tcW w:w="764" w:type="dxa"/>
            <w:shd w:val="clear" w:color="auto" w:fill="auto"/>
            <w:vAlign w:val="center"/>
          </w:tcPr>
          <w:p w14:paraId="758ADB17" w14:textId="77777777" w:rsidR="00D35ADF" w:rsidRDefault="00D35ADF" w:rsidP="00A049E8">
            <w:pPr>
              <w:pStyle w:val="afffffffff9"/>
            </w:pPr>
            <w:r>
              <w:t>6.5</w:t>
            </w:r>
          </w:p>
        </w:tc>
        <w:tc>
          <w:tcPr>
            <w:tcW w:w="1334" w:type="dxa"/>
            <w:shd w:val="clear" w:color="auto" w:fill="auto"/>
            <w:vAlign w:val="center"/>
          </w:tcPr>
          <w:p w14:paraId="6B03E8E7" w14:textId="77777777" w:rsidR="00D35ADF" w:rsidRDefault="00D35ADF" w:rsidP="00A049E8">
            <w:pPr>
              <w:pStyle w:val="afffffffff9"/>
            </w:pPr>
            <w:r>
              <w:t>6.5</w:t>
            </w:r>
          </w:p>
        </w:tc>
        <w:tc>
          <w:tcPr>
            <w:tcW w:w="1334" w:type="dxa"/>
            <w:shd w:val="clear" w:color="auto" w:fill="auto"/>
            <w:vAlign w:val="center"/>
          </w:tcPr>
          <w:p w14:paraId="100AE753" w14:textId="77777777" w:rsidR="00D35ADF" w:rsidRDefault="00D35ADF" w:rsidP="00A049E8">
            <w:pPr>
              <w:pStyle w:val="afffffffff9"/>
            </w:pPr>
            <w:r>
              <w:t>√</w:t>
            </w:r>
          </w:p>
        </w:tc>
        <w:tc>
          <w:tcPr>
            <w:tcW w:w="1334" w:type="dxa"/>
            <w:shd w:val="clear" w:color="auto" w:fill="auto"/>
            <w:vAlign w:val="center"/>
          </w:tcPr>
          <w:p w14:paraId="0D5902F1" w14:textId="77777777" w:rsidR="00D35ADF" w:rsidRDefault="00D35ADF" w:rsidP="00A049E8">
            <w:pPr>
              <w:pStyle w:val="afffffffff9"/>
            </w:pPr>
          </w:p>
        </w:tc>
        <w:tc>
          <w:tcPr>
            <w:tcW w:w="1334" w:type="dxa"/>
            <w:shd w:val="clear" w:color="auto" w:fill="auto"/>
            <w:vAlign w:val="center"/>
          </w:tcPr>
          <w:p w14:paraId="2AD29C56" w14:textId="77777777" w:rsidR="00D35ADF" w:rsidRDefault="00D35ADF" w:rsidP="00A049E8">
            <w:pPr>
              <w:pStyle w:val="afffffffff9"/>
            </w:pPr>
          </w:p>
        </w:tc>
      </w:tr>
      <w:tr w:rsidR="00D35ADF" w14:paraId="425AE0EA" w14:textId="77777777" w:rsidTr="00A049E8">
        <w:trPr>
          <w:jc w:val="center"/>
        </w:trPr>
        <w:tc>
          <w:tcPr>
            <w:tcW w:w="1000" w:type="dxa"/>
            <w:shd w:val="clear" w:color="auto" w:fill="auto"/>
            <w:vAlign w:val="center"/>
          </w:tcPr>
          <w:p w14:paraId="448A6D1D" w14:textId="77777777" w:rsidR="00D35ADF" w:rsidRDefault="00D35ADF" w:rsidP="00A049E8">
            <w:pPr>
              <w:pStyle w:val="afffffffff9"/>
            </w:pPr>
            <w:r>
              <w:t>9</w:t>
            </w:r>
          </w:p>
        </w:tc>
        <w:tc>
          <w:tcPr>
            <w:tcW w:w="2268" w:type="dxa"/>
            <w:shd w:val="clear" w:color="auto" w:fill="auto"/>
            <w:vAlign w:val="center"/>
          </w:tcPr>
          <w:p w14:paraId="0D88C994" w14:textId="77777777" w:rsidR="00D35ADF" w:rsidRDefault="00D35ADF" w:rsidP="00A049E8">
            <w:pPr>
              <w:pStyle w:val="afffffffff9"/>
            </w:pPr>
            <w:r>
              <w:t>防护等级</w:t>
            </w:r>
          </w:p>
        </w:tc>
        <w:tc>
          <w:tcPr>
            <w:tcW w:w="764" w:type="dxa"/>
            <w:shd w:val="clear" w:color="auto" w:fill="auto"/>
            <w:vAlign w:val="center"/>
          </w:tcPr>
          <w:p w14:paraId="53A9F6A6" w14:textId="77777777" w:rsidR="00D35ADF" w:rsidRDefault="00D35ADF" w:rsidP="00A049E8">
            <w:pPr>
              <w:pStyle w:val="afffffffff9"/>
            </w:pPr>
            <w:r>
              <w:t>6.6</w:t>
            </w:r>
          </w:p>
        </w:tc>
        <w:tc>
          <w:tcPr>
            <w:tcW w:w="1334" w:type="dxa"/>
            <w:shd w:val="clear" w:color="auto" w:fill="auto"/>
            <w:vAlign w:val="center"/>
          </w:tcPr>
          <w:p w14:paraId="3A682DE0" w14:textId="77777777" w:rsidR="00D35ADF" w:rsidRDefault="00D35ADF" w:rsidP="00A049E8">
            <w:pPr>
              <w:pStyle w:val="afffffffff9"/>
            </w:pPr>
            <w:r>
              <w:t>6.6</w:t>
            </w:r>
          </w:p>
        </w:tc>
        <w:tc>
          <w:tcPr>
            <w:tcW w:w="1334" w:type="dxa"/>
            <w:shd w:val="clear" w:color="auto" w:fill="auto"/>
            <w:vAlign w:val="center"/>
          </w:tcPr>
          <w:p w14:paraId="49B4AF9C" w14:textId="77777777" w:rsidR="00D35ADF" w:rsidRDefault="00D35ADF" w:rsidP="00A049E8">
            <w:pPr>
              <w:pStyle w:val="afffffffff9"/>
            </w:pPr>
            <w:r>
              <w:t>√</w:t>
            </w:r>
          </w:p>
        </w:tc>
        <w:tc>
          <w:tcPr>
            <w:tcW w:w="1334" w:type="dxa"/>
            <w:shd w:val="clear" w:color="auto" w:fill="auto"/>
            <w:vAlign w:val="center"/>
          </w:tcPr>
          <w:p w14:paraId="33C1C738" w14:textId="77777777" w:rsidR="00D35ADF" w:rsidRDefault="00D35ADF" w:rsidP="00A049E8">
            <w:pPr>
              <w:pStyle w:val="afffffffff9"/>
            </w:pPr>
          </w:p>
        </w:tc>
        <w:tc>
          <w:tcPr>
            <w:tcW w:w="1334" w:type="dxa"/>
            <w:shd w:val="clear" w:color="auto" w:fill="auto"/>
            <w:vAlign w:val="center"/>
          </w:tcPr>
          <w:p w14:paraId="2C047720" w14:textId="77777777" w:rsidR="00D35ADF" w:rsidRDefault="00D35ADF" w:rsidP="00A049E8">
            <w:pPr>
              <w:pStyle w:val="afffffffff9"/>
            </w:pPr>
          </w:p>
        </w:tc>
      </w:tr>
      <w:tr w:rsidR="00D35ADF" w14:paraId="5B22D10E" w14:textId="77777777" w:rsidTr="00A049E8">
        <w:trPr>
          <w:jc w:val="center"/>
        </w:trPr>
        <w:tc>
          <w:tcPr>
            <w:tcW w:w="1000" w:type="dxa"/>
            <w:shd w:val="clear" w:color="auto" w:fill="auto"/>
            <w:vAlign w:val="center"/>
          </w:tcPr>
          <w:p w14:paraId="33734621" w14:textId="77777777" w:rsidR="00D35ADF" w:rsidRDefault="00D35ADF" w:rsidP="00A049E8">
            <w:pPr>
              <w:pStyle w:val="afffffffff9"/>
            </w:pPr>
            <w:r>
              <w:t>10</w:t>
            </w:r>
          </w:p>
        </w:tc>
        <w:tc>
          <w:tcPr>
            <w:tcW w:w="2268" w:type="dxa"/>
            <w:shd w:val="clear" w:color="auto" w:fill="auto"/>
            <w:vAlign w:val="center"/>
          </w:tcPr>
          <w:p w14:paraId="685620A6" w14:textId="77777777" w:rsidR="00D35ADF" w:rsidRDefault="00D35ADF" w:rsidP="00A049E8">
            <w:pPr>
              <w:pStyle w:val="afffffffff9"/>
            </w:pPr>
            <w:r>
              <w:t>防爆</w:t>
            </w:r>
          </w:p>
        </w:tc>
        <w:tc>
          <w:tcPr>
            <w:tcW w:w="764" w:type="dxa"/>
            <w:shd w:val="clear" w:color="auto" w:fill="auto"/>
            <w:vAlign w:val="center"/>
          </w:tcPr>
          <w:p w14:paraId="4B2F7724" w14:textId="77777777" w:rsidR="00D35ADF" w:rsidRDefault="00D35ADF" w:rsidP="00A049E8">
            <w:pPr>
              <w:pStyle w:val="afffffffff9"/>
            </w:pPr>
            <w:r>
              <w:t>6.7</w:t>
            </w:r>
          </w:p>
        </w:tc>
        <w:tc>
          <w:tcPr>
            <w:tcW w:w="1334" w:type="dxa"/>
            <w:shd w:val="clear" w:color="auto" w:fill="auto"/>
            <w:vAlign w:val="center"/>
          </w:tcPr>
          <w:p w14:paraId="76FA7D10" w14:textId="77777777" w:rsidR="00D35ADF" w:rsidRDefault="00D35ADF" w:rsidP="00A049E8">
            <w:pPr>
              <w:pStyle w:val="afffffffff9"/>
            </w:pPr>
            <w:r>
              <w:t>6.7</w:t>
            </w:r>
          </w:p>
        </w:tc>
        <w:tc>
          <w:tcPr>
            <w:tcW w:w="1334" w:type="dxa"/>
            <w:shd w:val="clear" w:color="auto" w:fill="auto"/>
            <w:vAlign w:val="center"/>
          </w:tcPr>
          <w:p w14:paraId="029CB89E" w14:textId="77777777" w:rsidR="00D35ADF" w:rsidRDefault="00D35ADF" w:rsidP="00A049E8">
            <w:pPr>
              <w:pStyle w:val="afffffffff9"/>
            </w:pPr>
            <w:r>
              <w:t>√</w:t>
            </w:r>
          </w:p>
        </w:tc>
        <w:tc>
          <w:tcPr>
            <w:tcW w:w="1334" w:type="dxa"/>
            <w:shd w:val="clear" w:color="auto" w:fill="auto"/>
            <w:vAlign w:val="center"/>
          </w:tcPr>
          <w:p w14:paraId="516324CB" w14:textId="77777777" w:rsidR="00D35ADF" w:rsidRDefault="00D35ADF" w:rsidP="00A049E8">
            <w:pPr>
              <w:pStyle w:val="afffffffff9"/>
            </w:pPr>
          </w:p>
        </w:tc>
        <w:tc>
          <w:tcPr>
            <w:tcW w:w="1334" w:type="dxa"/>
            <w:shd w:val="clear" w:color="auto" w:fill="auto"/>
            <w:vAlign w:val="center"/>
          </w:tcPr>
          <w:p w14:paraId="63875DB5" w14:textId="77777777" w:rsidR="00D35ADF" w:rsidRDefault="00D35ADF" w:rsidP="00A049E8">
            <w:pPr>
              <w:pStyle w:val="afffffffff9"/>
            </w:pPr>
          </w:p>
        </w:tc>
      </w:tr>
    </w:tbl>
    <w:p w14:paraId="61BAD9EE" w14:textId="77777777" w:rsidR="00D35ADF" w:rsidRDefault="00D35ADF" w:rsidP="00D35ADF">
      <w:pPr>
        <w:pStyle w:val="afffffffff1"/>
        <w:rPr>
          <w:rFonts w:eastAsiaTheme="minorEastAsia"/>
        </w:rPr>
      </w:pPr>
      <w:r>
        <w:t>型式试验结果的判定，按本标准要求应全部符合。</w:t>
      </w:r>
    </w:p>
    <w:p w14:paraId="5847631D" w14:textId="77777777" w:rsidR="00D35ADF" w:rsidRDefault="00D35ADF" w:rsidP="00D35ADF">
      <w:pPr>
        <w:pStyle w:val="affc"/>
        <w:spacing w:before="240" w:after="240"/>
        <w:rPr>
          <w:rFonts w:ascii="Times New Roman"/>
        </w:rPr>
      </w:pPr>
      <w:bookmarkStart w:id="51" w:name="_Toc350350390"/>
      <w:r>
        <w:rPr>
          <w:rFonts w:ascii="Times New Roman"/>
        </w:rPr>
        <w:t>标志、包装、运输、贮存</w:t>
      </w:r>
      <w:bookmarkEnd w:id="51"/>
    </w:p>
    <w:p w14:paraId="45B23FB4" w14:textId="77777777" w:rsidR="00D35ADF" w:rsidRDefault="00D35ADF" w:rsidP="00D35ADF">
      <w:pPr>
        <w:pStyle w:val="affd"/>
        <w:spacing w:before="120" w:after="120"/>
      </w:pPr>
      <w:bookmarkStart w:id="52" w:name="_Toc350350388"/>
      <w:bookmarkStart w:id="53" w:name="_Toc350192327"/>
      <w:r>
        <w:t>标志</w:t>
      </w:r>
      <w:bookmarkEnd w:id="52"/>
      <w:bookmarkEnd w:id="53"/>
    </w:p>
    <w:p w14:paraId="6242B302" w14:textId="77777777" w:rsidR="00D35ADF" w:rsidRDefault="00D35ADF" w:rsidP="00D35ADF">
      <w:pPr>
        <w:pStyle w:val="afffffffff1"/>
      </w:pPr>
      <w:r>
        <w:t>传感器型号标志宜打印在传感器外管底部。</w:t>
      </w:r>
    </w:p>
    <w:p w14:paraId="33DA2CAB" w14:textId="77777777" w:rsidR="00D35ADF" w:rsidRDefault="00D35ADF" w:rsidP="00D35ADF">
      <w:pPr>
        <w:pStyle w:val="afffffffff1"/>
      </w:pPr>
      <w:r>
        <w:t>液位变送器及显示模块的铭牌应清晰、正确，宜包含以下内容：</w:t>
      </w:r>
    </w:p>
    <w:p w14:paraId="53F066E6" w14:textId="77777777" w:rsidR="00D35ADF" w:rsidRDefault="00D35ADF" w:rsidP="00D35ADF">
      <w:pPr>
        <w:pStyle w:val="2"/>
        <w:jc w:val="left"/>
        <w:rPr>
          <w:rFonts w:eastAsiaTheme="minorEastAsia"/>
          <w:szCs w:val="21"/>
        </w:rPr>
      </w:pPr>
      <w:r>
        <w:t>制造厂名称；</w:t>
      </w:r>
    </w:p>
    <w:p w14:paraId="48A86A09" w14:textId="77777777" w:rsidR="00D35ADF" w:rsidRDefault="00D35ADF" w:rsidP="00D35ADF">
      <w:pPr>
        <w:pStyle w:val="2"/>
        <w:jc w:val="left"/>
        <w:rPr>
          <w:rFonts w:eastAsiaTheme="minorEastAsia"/>
          <w:szCs w:val="21"/>
        </w:rPr>
      </w:pPr>
      <w:r>
        <w:t>产品名称、型号规格；</w:t>
      </w:r>
    </w:p>
    <w:p w14:paraId="7FF8A4FF" w14:textId="77777777" w:rsidR="00D35ADF" w:rsidRDefault="00D35ADF" w:rsidP="00D35ADF">
      <w:pPr>
        <w:pStyle w:val="2"/>
        <w:jc w:val="left"/>
        <w:rPr>
          <w:rFonts w:eastAsiaTheme="minorEastAsia"/>
          <w:szCs w:val="21"/>
        </w:rPr>
      </w:pPr>
      <w:r>
        <w:t>生产日期及出厂编号。</w:t>
      </w:r>
    </w:p>
    <w:p w14:paraId="00DEC0A7" w14:textId="77777777" w:rsidR="00D35ADF" w:rsidRDefault="00D35ADF" w:rsidP="00D35ADF">
      <w:pPr>
        <w:pStyle w:val="affd"/>
        <w:spacing w:before="120" w:after="120"/>
      </w:pPr>
      <w:r>
        <w:t>包装</w:t>
      </w:r>
    </w:p>
    <w:p w14:paraId="7C917D70" w14:textId="77777777" w:rsidR="00D35ADF" w:rsidRDefault="00D35ADF" w:rsidP="00D35ADF">
      <w:pPr>
        <w:pStyle w:val="afffffffff1"/>
      </w:pPr>
      <w:r>
        <w:t>产品宜按</w:t>
      </w:r>
      <w:r>
        <w:rPr>
          <w:color w:val="000000" w:themeColor="text1"/>
        </w:rPr>
        <w:t>GB／T15464</w:t>
      </w:r>
      <w:r>
        <w:t>规定的要求和方法进行包装。</w:t>
      </w:r>
    </w:p>
    <w:p w14:paraId="7486296C" w14:textId="77777777" w:rsidR="00D35ADF" w:rsidRDefault="00D35ADF" w:rsidP="00D35ADF">
      <w:pPr>
        <w:pStyle w:val="afffffffff1"/>
      </w:pPr>
      <w:r>
        <w:t>外包装箱上至少包含以下内容：</w:t>
      </w:r>
    </w:p>
    <w:p w14:paraId="59F003A7" w14:textId="77777777" w:rsidR="00D35ADF" w:rsidRDefault="00D35ADF" w:rsidP="00D35ADF">
      <w:pPr>
        <w:pStyle w:val="2"/>
        <w:jc w:val="left"/>
      </w:pPr>
      <w:r>
        <w:t>制造厂名称及商标；</w:t>
      </w:r>
    </w:p>
    <w:p w14:paraId="67C8FB67" w14:textId="77777777" w:rsidR="00D35ADF" w:rsidRDefault="00D35ADF" w:rsidP="00D35ADF">
      <w:pPr>
        <w:pStyle w:val="2"/>
        <w:jc w:val="left"/>
      </w:pPr>
      <w:r>
        <w:t>产品名称、型号；</w:t>
      </w:r>
    </w:p>
    <w:p w14:paraId="2461812D" w14:textId="77777777" w:rsidR="00D35ADF" w:rsidRDefault="00D35ADF" w:rsidP="00D35ADF">
      <w:pPr>
        <w:pStyle w:val="2"/>
        <w:jc w:val="left"/>
      </w:pPr>
      <w:r>
        <w:t>产品数量；</w:t>
      </w:r>
    </w:p>
    <w:p w14:paraId="4BA55E42" w14:textId="77777777" w:rsidR="00D35ADF" w:rsidRDefault="00D35ADF" w:rsidP="00D35ADF">
      <w:pPr>
        <w:pStyle w:val="2"/>
        <w:jc w:val="left"/>
      </w:pPr>
      <w:r>
        <w:t>“</w:t>
      </w:r>
      <w:r>
        <w:t>怕雨</w:t>
      </w:r>
      <w:r>
        <w:t>”</w:t>
      </w:r>
      <w:r>
        <w:t>、</w:t>
      </w:r>
      <w:r>
        <w:t>“</w:t>
      </w:r>
      <w:r>
        <w:t>怕晒</w:t>
      </w:r>
      <w:r>
        <w:t>”</w:t>
      </w:r>
      <w:r>
        <w:t>、</w:t>
      </w:r>
      <w:r>
        <w:t>“</w:t>
      </w:r>
      <w:r>
        <w:t>向上</w:t>
      </w:r>
      <w:r>
        <w:t>”</w:t>
      </w:r>
      <w:r>
        <w:t>等图示标志，应符合GB/T191规定。</w:t>
      </w:r>
    </w:p>
    <w:p w14:paraId="221DEBAF" w14:textId="77777777" w:rsidR="00D35ADF" w:rsidRDefault="00D35ADF" w:rsidP="00D35ADF">
      <w:pPr>
        <w:pStyle w:val="afffffffff1"/>
      </w:pPr>
      <w:r>
        <w:t>包装箱内应有产品包装箱内应附有产品合格证、装箱单、产品使用说明书。</w:t>
      </w:r>
    </w:p>
    <w:p w14:paraId="70E76D04" w14:textId="77777777" w:rsidR="00D35ADF" w:rsidRDefault="00D35ADF" w:rsidP="00D35ADF">
      <w:pPr>
        <w:pStyle w:val="afffffffff1"/>
      </w:pPr>
      <w:r>
        <w:t>使用说明书宜有以下内容：</w:t>
      </w:r>
    </w:p>
    <w:p w14:paraId="794E277D" w14:textId="77777777" w:rsidR="00D35ADF" w:rsidRDefault="00D35ADF" w:rsidP="00D35ADF">
      <w:pPr>
        <w:pStyle w:val="2"/>
        <w:jc w:val="left"/>
      </w:pPr>
      <w:r>
        <w:t>制造单位名称；</w:t>
      </w:r>
    </w:p>
    <w:p w14:paraId="464DDC1F" w14:textId="77777777" w:rsidR="00D35ADF" w:rsidRDefault="00D35ADF" w:rsidP="00D35ADF">
      <w:pPr>
        <w:pStyle w:val="2"/>
        <w:jc w:val="left"/>
      </w:pPr>
      <w:r>
        <w:t>产品名称和型号；</w:t>
      </w:r>
    </w:p>
    <w:p w14:paraId="340278E3" w14:textId="77777777" w:rsidR="00D35ADF" w:rsidRDefault="00D35ADF" w:rsidP="00D35ADF">
      <w:pPr>
        <w:pStyle w:val="2"/>
        <w:jc w:val="left"/>
      </w:pPr>
      <w:r>
        <w:t>使用要求；</w:t>
      </w:r>
    </w:p>
    <w:p w14:paraId="5DE47E52" w14:textId="77777777" w:rsidR="00D35ADF" w:rsidRDefault="00D35ADF" w:rsidP="00D35ADF">
      <w:pPr>
        <w:pStyle w:val="2"/>
        <w:jc w:val="left"/>
      </w:pPr>
      <w:r>
        <w:t>主要参数和性能；</w:t>
      </w:r>
    </w:p>
    <w:p w14:paraId="21CEF22C" w14:textId="77777777" w:rsidR="00D35ADF" w:rsidRDefault="00D35ADF" w:rsidP="00D35ADF">
      <w:pPr>
        <w:pStyle w:val="2"/>
        <w:jc w:val="left"/>
      </w:pPr>
      <w:r>
        <w:t>产品外形图；</w:t>
      </w:r>
    </w:p>
    <w:p w14:paraId="1B2D486B" w14:textId="77777777" w:rsidR="00D35ADF" w:rsidRDefault="00D35ADF" w:rsidP="00D35ADF">
      <w:pPr>
        <w:pStyle w:val="2"/>
        <w:jc w:val="left"/>
      </w:pPr>
      <w:r>
        <w:lastRenderedPageBreak/>
        <w:t xml:space="preserve">结构、工作原理； </w:t>
      </w:r>
    </w:p>
    <w:p w14:paraId="334000D2" w14:textId="77777777" w:rsidR="00D35ADF" w:rsidRDefault="00D35ADF" w:rsidP="00D35ADF">
      <w:pPr>
        <w:pStyle w:val="2"/>
        <w:jc w:val="left"/>
      </w:pPr>
      <w:r>
        <w:t>安装，使用方法。</w:t>
      </w:r>
    </w:p>
    <w:p w14:paraId="396C4ADC" w14:textId="77777777" w:rsidR="00D35ADF" w:rsidRDefault="00D35ADF" w:rsidP="00D35ADF">
      <w:pPr>
        <w:pStyle w:val="affd"/>
        <w:spacing w:before="120" w:after="120"/>
      </w:pPr>
      <w:bookmarkStart w:id="54" w:name="_Toc350350392"/>
      <w:bookmarkStart w:id="55" w:name="_Toc350192331"/>
      <w:r>
        <w:t>运输</w:t>
      </w:r>
      <w:bookmarkEnd w:id="54"/>
      <w:bookmarkEnd w:id="55"/>
    </w:p>
    <w:p w14:paraId="0A80BA35" w14:textId="77777777" w:rsidR="00D35ADF" w:rsidRDefault="00D35ADF" w:rsidP="00D35ADF">
      <w:proofErr w:type="gramStart"/>
      <w:r>
        <w:t>液位计的</w:t>
      </w:r>
      <w:proofErr w:type="gramEnd"/>
      <w:r>
        <w:t>运输应避免强烈振动，运输过程中应按外包装箱标志防止碰撞、露天雨淋或暴晒。</w:t>
      </w:r>
    </w:p>
    <w:p w14:paraId="07744665" w14:textId="77777777" w:rsidR="00D35ADF" w:rsidRDefault="00D35ADF" w:rsidP="00D35ADF">
      <w:pPr>
        <w:pStyle w:val="affd"/>
        <w:spacing w:before="120" w:after="120"/>
      </w:pPr>
      <w:bookmarkStart w:id="56" w:name="_Toc350350393"/>
      <w:bookmarkStart w:id="57" w:name="_Toc350192332"/>
      <w:r>
        <w:t>贮存</w:t>
      </w:r>
      <w:bookmarkEnd w:id="56"/>
      <w:bookmarkEnd w:id="57"/>
    </w:p>
    <w:p w14:paraId="12BD3A94" w14:textId="77777777" w:rsidR="00D35ADF" w:rsidRDefault="00D35ADF" w:rsidP="00D35ADF">
      <w:r>
        <w:t>液</w:t>
      </w:r>
      <w:proofErr w:type="gramStart"/>
      <w:r>
        <w:t>位计应</w:t>
      </w:r>
      <w:proofErr w:type="gramEnd"/>
      <w:r>
        <w:t>贮存于干燥、通风、无腐蚀性气体、远离热源的室内。</w:t>
      </w:r>
    </w:p>
    <w:p w14:paraId="7945E1C0" w14:textId="77777777" w:rsidR="004B3E93" w:rsidRPr="00D35ADF" w:rsidRDefault="004B3E93" w:rsidP="002A1260">
      <w:pPr>
        <w:pStyle w:val="affffb"/>
        <w:ind w:firstLine="420"/>
      </w:pPr>
    </w:p>
    <w:p w14:paraId="08F27026" w14:textId="77777777" w:rsidR="002A1260" w:rsidRDefault="002A1260" w:rsidP="00653FED">
      <w:pPr>
        <w:pStyle w:val="affffb"/>
        <w:ind w:firstLine="420"/>
      </w:pPr>
    </w:p>
    <w:p w14:paraId="57C51CC6" w14:textId="77777777" w:rsidR="001D212F" w:rsidRDefault="001D212F" w:rsidP="00E60C63">
      <w:pPr>
        <w:pStyle w:val="affffb"/>
        <w:ind w:firstLine="420"/>
      </w:pPr>
    </w:p>
    <w:bookmarkEnd w:id="21"/>
    <w:p w14:paraId="3FEDAFE5" w14:textId="77777777" w:rsidR="009273B3" w:rsidRDefault="009273B3" w:rsidP="001D212F">
      <w:pPr>
        <w:pStyle w:val="affffb"/>
        <w:ind w:firstLine="420"/>
      </w:pPr>
    </w:p>
    <w:sectPr w:rsidR="009273B3" w:rsidSect="004B028F">
      <w:headerReference w:type="even" r:id="rId18"/>
      <w:headerReference w:type="default" r:id="rId19"/>
      <w:footerReference w:type="default" r:id="rId20"/>
      <w:pgSz w:w="11906" w:h="16838" w:code="9"/>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4D041" w14:textId="77777777" w:rsidR="004B028F" w:rsidRDefault="004B028F" w:rsidP="00D86DB7">
      <w:r>
        <w:separator/>
      </w:r>
    </w:p>
    <w:p w14:paraId="64363610" w14:textId="77777777" w:rsidR="004B028F" w:rsidRDefault="004B028F"/>
    <w:p w14:paraId="0EC4E599" w14:textId="77777777" w:rsidR="004B028F" w:rsidRDefault="004B028F"/>
  </w:endnote>
  <w:endnote w:type="continuationSeparator" w:id="0">
    <w:p w14:paraId="11CBB869" w14:textId="77777777" w:rsidR="004B028F" w:rsidRDefault="004B028F" w:rsidP="00D86DB7">
      <w:r>
        <w:continuationSeparator/>
      </w:r>
    </w:p>
    <w:p w14:paraId="4F6E3D5B" w14:textId="77777777" w:rsidR="004B028F" w:rsidRDefault="004B028F"/>
    <w:p w14:paraId="5334A226" w14:textId="77777777" w:rsidR="004B028F" w:rsidRDefault="004B0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995D7"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C787D"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4789E"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2DBAE" w14:textId="77777777" w:rsidR="000C57D6" w:rsidRDefault="000C57D6" w:rsidP="00C94DF2">
    <w:pPr>
      <w:pStyle w:val="affff8"/>
    </w:pPr>
    <w:r>
      <w:fldChar w:fldCharType="begin"/>
    </w:r>
    <w:r>
      <w:instrText>PAGE   \* MERGEFORMAT</w:instrText>
    </w:r>
    <w:r>
      <w:fldChar w:fldCharType="separate"/>
    </w:r>
    <w:r w:rsidR="001C3130" w:rsidRPr="001C3130">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1198C" w14:textId="77777777" w:rsidR="004B028F" w:rsidRDefault="004B028F" w:rsidP="00D86DB7">
      <w:r>
        <w:separator/>
      </w:r>
    </w:p>
  </w:footnote>
  <w:footnote w:type="continuationSeparator" w:id="0">
    <w:p w14:paraId="11D4EEAC" w14:textId="77777777" w:rsidR="004B028F" w:rsidRDefault="004B028F" w:rsidP="00D86DB7">
      <w:r>
        <w:continuationSeparator/>
      </w:r>
    </w:p>
    <w:p w14:paraId="30D4FD86" w14:textId="77777777" w:rsidR="004B028F" w:rsidRDefault="004B028F"/>
    <w:p w14:paraId="760ECAA1" w14:textId="77777777" w:rsidR="004B028F" w:rsidRDefault="004B02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C4D7E"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6741E"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B30DB"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58E8"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C3130">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2CD81" w14:textId="3FB76331" w:rsidR="00D84FA1" w:rsidRPr="00D84FA1" w:rsidRDefault="00D84FA1" w:rsidP="00A2271D">
    <w:pPr>
      <w:pStyle w:val="afffff0"/>
    </w:pPr>
    <w:r>
      <w:fldChar w:fldCharType="begin"/>
    </w:r>
    <w:r>
      <w:instrText xml:space="preserve"> STYLEREF  标准文件_文件编号  \* MERGEFORMAT </w:instrText>
    </w:r>
    <w:r>
      <w:fldChar w:fldCharType="separate"/>
    </w:r>
    <w:r w:rsidR="00D35ADF">
      <w:t>T/XXX XXXX</w:t>
    </w:r>
    <w:r w:rsidR="00D35ADF">
      <w:t>—</w:t>
    </w:r>
    <w:r w:rsidR="00D35ADF">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2.8pt;height:33.3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60336C4"/>
    <w:multiLevelType w:val="multilevel"/>
    <w:tmpl w:val="460336C4"/>
    <w:lvl w:ilvl="0">
      <w:start w:val="1"/>
      <w:numFmt w:val="decimal"/>
      <w:lvlText w:val="3.%1 "/>
      <w:lvlJc w:val="left"/>
      <w:pPr>
        <w:ind w:left="440" w:hanging="440"/>
      </w:pPr>
      <w:rPr>
        <w:rFonts w:ascii="黑体" w:eastAsia="黑体" w:hAnsi="黑体" w:hint="eastAsia"/>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9"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6"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16118399">
    <w:abstractNumId w:val="0"/>
  </w:num>
  <w:num w:numId="2" w16cid:durableId="61297731">
    <w:abstractNumId w:val="33"/>
  </w:num>
  <w:num w:numId="3" w16cid:durableId="1645698538">
    <w:abstractNumId w:val="5"/>
  </w:num>
  <w:num w:numId="4" w16cid:durableId="1094401060">
    <w:abstractNumId w:val="8"/>
  </w:num>
  <w:num w:numId="5" w16cid:durableId="1788039266">
    <w:abstractNumId w:val="29"/>
  </w:num>
  <w:num w:numId="6" w16cid:durableId="825824398">
    <w:abstractNumId w:val="9"/>
  </w:num>
  <w:num w:numId="7" w16cid:durableId="175659840">
    <w:abstractNumId w:val="22"/>
  </w:num>
  <w:num w:numId="8" w16cid:durableId="971403474">
    <w:abstractNumId w:val="7"/>
  </w:num>
  <w:num w:numId="9" w16cid:durableId="1625308331">
    <w:abstractNumId w:val="25"/>
  </w:num>
  <w:num w:numId="10" w16cid:durableId="9915783">
    <w:abstractNumId w:val="27"/>
  </w:num>
  <w:num w:numId="11" w16cid:durableId="1558542402">
    <w:abstractNumId w:val="23"/>
  </w:num>
  <w:num w:numId="12" w16cid:durableId="1065224296">
    <w:abstractNumId w:val="35"/>
  </w:num>
  <w:num w:numId="13" w16cid:durableId="164368438">
    <w:abstractNumId w:val="20"/>
  </w:num>
  <w:num w:numId="14" w16cid:durableId="61372448">
    <w:abstractNumId w:val="36"/>
  </w:num>
  <w:num w:numId="15" w16cid:durableId="1659771526">
    <w:abstractNumId w:val="1"/>
  </w:num>
  <w:num w:numId="16" w16cid:durableId="300186787">
    <w:abstractNumId w:val="26"/>
  </w:num>
  <w:num w:numId="17" w16cid:durableId="1096709671">
    <w:abstractNumId w:val="6"/>
  </w:num>
  <w:num w:numId="18" w16cid:durableId="740101233">
    <w:abstractNumId w:val="16"/>
  </w:num>
  <w:num w:numId="19" w16cid:durableId="575089896">
    <w:abstractNumId w:val="21"/>
  </w:num>
  <w:num w:numId="20" w16cid:durableId="789593520">
    <w:abstractNumId w:val="31"/>
  </w:num>
  <w:num w:numId="21" w16cid:durableId="1775634846">
    <w:abstractNumId w:val="32"/>
  </w:num>
  <w:num w:numId="22" w16cid:durableId="444538597">
    <w:abstractNumId w:val="11"/>
  </w:num>
  <w:num w:numId="23" w16cid:durableId="1661732349">
    <w:abstractNumId w:val="14"/>
  </w:num>
  <w:num w:numId="24" w16cid:durableId="626815480">
    <w:abstractNumId w:val="34"/>
  </w:num>
  <w:num w:numId="25" w16cid:durableId="460004601">
    <w:abstractNumId w:val="2"/>
  </w:num>
  <w:num w:numId="26" w16cid:durableId="1692105922">
    <w:abstractNumId w:val="4"/>
  </w:num>
  <w:num w:numId="27" w16cid:durableId="1645088205">
    <w:abstractNumId w:val="19"/>
  </w:num>
  <w:num w:numId="28" w16cid:durableId="1061295096">
    <w:abstractNumId w:val="17"/>
  </w:num>
  <w:num w:numId="29" w16cid:durableId="148593401">
    <w:abstractNumId w:val="30"/>
  </w:num>
  <w:num w:numId="30" w16cid:durableId="1603496035">
    <w:abstractNumId w:val="10"/>
  </w:num>
  <w:num w:numId="31" w16cid:durableId="158541179">
    <w:abstractNumId w:val="28"/>
  </w:num>
  <w:num w:numId="32" w16cid:durableId="981156820">
    <w:abstractNumId w:val="24"/>
  </w:num>
  <w:num w:numId="33" w16cid:durableId="12380558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70566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8940123">
    <w:abstractNumId w:val="13"/>
  </w:num>
  <w:num w:numId="36" w16cid:durableId="1400052275">
    <w:abstractNumId w:val="3"/>
  </w:num>
  <w:num w:numId="37" w16cid:durableId="17851542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2075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1311086">
    <w:abstractNumId w:val="33"/>
  </w:num>
  <w:num w:numId="40" w16cid:durableId="1235123145">
    <w:abstractNumId w:val="18"/>
  </w:num>
  <w:num w:numId="41" w16cid:durableId="91164762">
    <w:abstractNumId w:val="12"/>
  </w:num>
  <w:num w:numId="42" w16cid:durableId="1625500131">
    <w:abstractNumId w:val="15"/>
  </w:num>
  <w:num w:numId="43" w16cid:durableId="2030829753">
    <w:abstractNumId w:val="14"/>
  </w:num>
  <w:num w:numId="44" w16cid:durableId="1052656219">
    <w:abstractNumId w:val="14"/>
  </w:num>
  <w:num w:numId="45" w16cid:durableId="714279804">
    <w:abstractNumId w:val="14"/>
  </w:num>
  <w:num w:numId="46" w16cid:durableId="1675910746">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n0L35Sxe3EKq8Gr4Vl3MF4Awj3lDeSaJRJXIKgmUjsu/km2xV9qM5qm2noRdb2awLMU6MmKdo9pJs7LRDvRV5Q==" w:salt="p371IBRJVNMEnvIl7bx8u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13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130"/>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468D"/>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028F"/>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5AD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EB7A2"/>
  <w15:docId w15:val="{B38509D7-D11E-4802-B2E2-CD27A629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qFormat/>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qFormat/>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qFormat/>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qFormat/>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qFormat/>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qFormat/>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qFormat/>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qFormat/>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qFormat/>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customStyle="1" w:styleId="Char0">
    <w:name w:val="段 Char"/>
    <w:link w:val="afffffffffffb"/>
    <w:autoRedefine/>
    <w:qFormat/>
    <w:locked/>
    <w:rsid w:val="00D35ADF"/>
    <w:rPr>
      <w:rFonts w:ascii="宋体" w:hAnsi="宋体"/>
      <w:sz w:val="21"/>
    </w:rPr>
  </w:style>
  <w:style w:type="paragraph" w:customStyle="1" w:styleId="afffffffffffb">
    <w:name w:val="段"/>
    <w:link w:val="Char0"/>
    <w:autoRedefine/>
    <w:qFormat/>
    <w:rsid w:val="00D35ADF"/>
    <w:pPr>
      <w:tabs>
        <w:tab w:val="center" w:pos="4201"/>
        <w:tab w:val="right" w:leader="dot" w:pos="9298"/>
      </w:tabs>
      <w:autoSpaceDE w:val="0"/>
      <w:autoSpaceDN w:val="0"/>
      <w:ind w:firstLineChars="200" w:firstLine="420"/>
      <w:jc w:val="both"/>
    </w:pPr>
    <w:rPr>
      <w:rFonts w:ascii="宋体"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0067A66FC34C87BBAA9CEA99AFACEC"/>
        <w:category>
          <w:name w:val="常规"/>
          <w:gallery w:val="placeholder"/>
        </w:category>
        <w:types>
          <w:type w:val="bbPlcHdr"/>
        </w:types>
        <w:behaviors>
          <w:behavior w:val="content"/>
        </w:behaviors>
        <w:guid w:val="{36F110D2-AF66-45C3-B006-D4F47F7EDFD9}"/>
      </w:docPartPr>
      <w:docPartBody>
        <w:p w:rsidR="00295EC0" w:rsidRDefault="0030414E">
          <w:pPr>
            <w:pStyle w:val="E10067A66FC34C87BBAA9CEA99AFACEC"/>
          </w:pPr>
          <w:r w:rsidRPr="00751A05">
            <w:rPr>
              <w:rStyle w:val="a3"/>
              <w:rFonts w:hint="eastAsia"/>
            </w:rPr>
            <w:t>单击或点击此处输入文字。</w:t>
          </w:r>
        </w:p>
      </w:docPartBody>
    </w:docPart>
    <w:docPart>
      <w:docPartPr>
        <w:name w:val="713391B1066D4740926039ED1F3D5855"/>
        <w:category>
          <w:name w:val="常规"/>
          <w:gallery w:val="placeholder"/>
        </w:category>
        <w:types>
          <w:type w:val="bbPlcHdr"/>
        </w:types>
        <w:behaviors>
          <w:behavior w:val="content"/>
        </w:behaviors>
        <w:guid w:val="{06559907-8D9A-4BCF-A1CE-946F42CC5FB0}"/>
      </w:docPartPr>
      <w:docPartBody>
        <w:p w:rsidR="00000000" w:rsidRDefault="00295EC0" w:rsidP="00295EC0">
          <w:pPr>
            <w:pStyle w:val="713391B1066D4740926039ED1F3D5855"/>
          </w:pPr>
          <w:r>
            <w:rPr>
              <w:rStyle w:val="a3"/>
              <w:rFonts w:hint="eastAsia"/>
            </w:rPr>
            <w:t>选择一项。</w:t>
          </w:r>
        </w:p>
      </w:docPartBody>
    </w:docPart>
    <w:docPart>
      <w:docPartPr>
        <w:name w:val="7B74F48BF1634B0FB3442FB3C3CE9F64"/>
        <w:category>
          <w:name w:val="常规"/>
          <w:gallery w:val="placeholder"/>
        </w:category>
        <w:types>
          <w:type w:val="bbPlcHdr"/>
        </w:types>
        <w:behaviors>
          <w:behavior w:val="content"/>
        </w:behaviors>
        <w:guid w:val="{16CE47DA-F85A-46D6-94DF-B7843828B119}"/>
      </w:docPartPr>
      <w:docPartBody>
        <w:p w:rsidR="00000000" w:rsidRDefault="00295EC0" w:rsidP="00295EC0">
          <w:pPr>
            <w:pStyle w:val="7B74F48BF1634B0FB3442FB3C3CE9F6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14E"/>
    <w:rsid w:val="00295EC0"/>
    <w:rsid w:val="0030414E"/>
    <w:rsid w:val="007E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sid w:val="00295EC0"/>
    <w:rPr>
      <w:color w:val="808080"/>
    </w:rPr>
  </w:style>
  <w:style w:type="paragraph" w:customStyle="1" w:styleId="E10067A66FC34C87BBAA9CEA99AFACEC">
    <w:name w:val="E10067A66FC34C87BBAA9CEA99AFACEC"/>
    <w:pPr>
      <w:widowControl w:val="0"/>
      <w:jc w:val="both"/>
    </w:pPr>
  </w:style>
  <w:style w:type="paragraph" w:customStyle="1" w:styleId="1448914EBA3B49CB891E7B85B31AC23B">
    <w:name w:val="1448914EBA3B49CB891E7B85B31AC23B"/>
    <w:pPr>
      <w:widowControl w:val="0"/>
      <w:jc w:val="both"/>
    </w:pPr>
  </w:style>
  <w:style w:type="paragraph" w:customStyle="1" w:styleId="8118F23706DD480BB91FA7883DBA52E6">
    <w:name w:val="8118F23706DD480BB91FA7883DBA52E6"/>
    <w:pPr>
      <w:widowControl w:val="0"/>
      <w:jc w:val="both"/>
    </w:pPr>
  </w:style>
  <w:style w:type="paragraph" w:customStyle="1" w:styleId="D435570ADD6C461A891D775A5BF58F66">
    <w:name w:val="D435570ADD6C461A891D775A5BF58F66"/>
    <w:rsid w:val="00295EC0"/>
    <w:pPr>
      <w:widowControl w:val="0"/>
      <w:jc w:val="both"/>
    </w:pPr>
    <w:rPr>
      <w14:ligatures w14:val="standardContextual"/>
    </w:rPr>
  </w:style>
  <w:style w:type="paragraph" w:customStyle="1" w:styleId="D06FF81A97934FE898F7EE0F4D0904A8">
    <w:name w:val="D06FF81A97934FE898F7EE0F4D0904A8"/>
    <w:rsid w:val="00295EC0"/>
    <w:pPr>
      <w:widowControl w:val="0"/>
      <w:jc w:val="both"/>
    </w:pPr>
    <w:rPr>
      <w14:ligatures w14:val="standardContextual"/>
    </w:rPr>
  </w:style>
  <w:style w:type="paragraph" w:customStyle="1" w:styleId="713391B1066D4740926039ED1F3D5855">
    <w:name w:val="713391B1066D4740926039ED1F3D5855"/>
    <w:rsid w:val="00295EC0"/>
    <w:pPr>
      <w:widowControl w:val="0"/>
      <w:jc w:val="both"/>
    </w:pPr>
    <w:rPr>
      <w14:ligatures w14:val="standardContextual"/>
    </w:rPr>
  </w:style>
  <w:style w:type="paragraph" w:customStyle="1" w:styleId="7B74F48BF1634B0FB3442FB3C3CE9F64">
    <w:name w:val="7B74F48BF1634B0FB3442FB3C3CE9F64"/>
    <w:rsid w:val="00295EC0"/>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D537A-E630-4448-B37F-8D89F72C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5</TotalTime>
  <Pages>10</Pages>
  <Words>1080</Words>
  <Characters>6162</Characters>
  <Application>Microsoft Office Word</Application>
  <DocSecurity>0</DocSecurity>
  <Lines>51</Lines>
  <Paragraphs>14</Paragraphs>
  <ScaleCrop>false</ScaleCrop>
  <Company>PCMI</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China</dc:creator>
  <dc:description>&lt;config cover="true" show_menu="true" version="1.0.0" doctype="SDKXY"&gt;_x000d_
&lt;/config&gt;</dc:description>
  <cp:lastModifiedBy>cqf_mail@163.com</cp:lastModifiedBy>
  <cp:revision>2</cp:revision>
  <cp:lastPrinted>2021-02-02T08:22:00Z</cp:lastPrinted>
  <dcterms:created xsi:type="dcterms:W3CDTF">2024-04-01T02:44:00Z</dcterms:created>
  <dcterms:modified xsi:type="dcterms:W3CDTF">2024-04-01T02:52:00Z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